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21" w:rsidRDefault="006D130B" w:rsidP="00BC1321">
      <w:pPr>
        <w:ind w:left="7200" w:firstLine="720"/>
        <w:jc w:val="center"/>
        <w:rPr>
          <w:b/>
          <w:sz w:val="32"/>
          <w:szCs w:val="32"/>
        </w:rPr>
      </w:pPr>
      <w:r>
        <w:rPr>
          <w:b/>
        </w:rPr>
        <w:t>Appendix 3</w:t>
      </w:r>
      <w:bookmarkStart w:id="0" w:name="_GoBack"/>
      <w:bookmarkEnd w:id="0"/>
      <w:r w:rsidR="00BC1321">
        <w:rPr>
          <w:b/>
        </w:rPr>
        <w:t xml:space="preserve"> for Downton Neighbourhood Plan</w:t>
      </w:r>
    </w:p>
    <w:p w:rsidR="003022EB" w:rsidRPr="00F32F3B" w:rsidRDefault="00F32F3B" w:rsidP="00F32F3B">
      <w:pPr>
        <w:jc w:val="center"/>
        <w:rPr>
          <w:b/>
          <w:sz w:val="32"/>
          <w:szCs w:val="32"/>
        </w:rPr>
      </w:pPr>
      <w:r w:rsidRPr="00F32F3B">
        <w:rPr>
          <w:b/>
          <w:sz w:val="32"/>
          <w:szCs w:val="32"/>
        </w:rPr>
        <w:t>Demonstrating how policies and Proposals of the Downton Neighbourhood Plan address Wiltshire Core Strategy sustainability issues</w:t>
      </w:r>
    </w:p>
    <w:tbl>
      <w:tblPr>
        <w:tblStyle w:val="TableGrid"/>
        <w:tblW w:w="0" w:type="auto"/>
        <w:tblLook w:val="04A0" w:firstRow="1" w:lastRow="0" w:firstColumn="1" w:lastColumn="0" w:noHBand="0" w:noVBand="1"/>
      </w:tblPr>
      <w:tblGrid>
        <w:gridCol w:w="3728"/>
        <w:gridCol w:w="5452"/>
        <w:gridCol w:w="3261"/>
        <w:gridCol w:w="1733"/>
      </w:tblGrid>
      <w:tr w:rsidR="00066D27" w:rsidTr="00F87F8F">
        <w:tc>
          <w:tcPr>
            <w:tcW w:w="3728" w:type="dxa"/>
          </w:tcPr>
          <w:p w:rsidR="00066D27" w:rsidRPr="00F32F3B" w:rsidRDefault="00F32F3B" w:rsidP="00F32F3B">
            <w:pPr>
              <w:jc w:val="center"/>
              <w:rPr>
                <w:b/>
              </w:rPr>
            </w:pPr>
            <w:r w:rsidRPr="00F32F3B">
              <w:rPr>
                <w:b/>
              </w:rPr>
              <w:t>Wiltshire Core Strategy Sustainability Assessment Objectives</w:t>
            </w:r>
          </w:p>
        </w:tc>
        <w:tc>
          <w:tcPr>
            <w:tcW w:w="5452" w:type="dxa"/>
          </w:tcPr>
          <w:p w:rsidR="00066D27" w:rsidRPr="00F32F3B" w:rsidRDefault="00066D27" w:rsidP="00F32F3B">
            <w:pPr>
              <w:jc w:val="center"/>
              <w:rPr>
                <w:b/>
              </w:rPr>
            </w:pPr>
            <w:r w:rsidRPr="00F32F3B">
              <w:rPr>
                <w:b/>
              </w:rPr>
              <w:t>NP Policy or Proposal</w:t>
            </w:r>
          </w:p>
        </w:tc>
        <w:tc>
          <w:tcPr>
            <w:tcW w:w="3261" w:type="dxa"/>
          </w:tcPr>
          <w:p w:rsidR="00066D27" w:rsidRPr="00F32F3B" w:rsidRDefault="00066D27" w:rsidP="00F32F3B">
            <w:pPr>
              <w:jc w:val="center"/>
              <w:rPr>
                <w:b/>
              </w:rPr>
            </w:pPr>
            <w:r w:rsidRPr="00F32F3B">
              <w:rPr>
                <w:b/>
              </w:rPr>
              <w:t>Impact</w:t>
            </w:r>
          </w:p>
        </w:tc>
        <w:tc>
          <w:tcPr>
            <w:tcW w:w="1733" w:type="dxa"/>
          </w:tcPr>
          <w:p w:rsidR="00066D27" w:rsidRDefault="00F32F3B" w:rsidP="00F32F3B">
            <w:pPr>
              <w:jc w:val="center"/>
              <w:rPr>
                <w:b/>
              </w:rPr>
            </w:pPr>
            <w:r>
              <w:rPr>
                <w:b/>
              </w:rPr>
              <w:t>Sustainability Effect</w:t>
            </w:r>
          </w:p>
          <w:p w:rsidR="00F87F8F" w:rsidRPr="00F87F8F" w:rsidRDefault="00F87F8F" w:rsidP="00F32F3B">
            <w:pPr>
              <w:jc w:val="center"/>
              <w:rPr>
                <w:b/>
                <w:sz w:val="20"/>
                <w:szCs w:val="20"/>
              </w:rPr>
            </w:pPr>
            <w:r>
              <w:rPr>
                <w:b/>
                <w:sz w:val="20"/>
                <w:szCs w:val="20"/>
              </w:rPr>
              <w:t>(See table at end)</w:t>
            </w:r>
          </w:p>
        </w:tc>
      </w:tr>
      <w:tr w:rsidR="005014B1" w:rsidTr="00274177">
        <w:tc>
          <w:tcPr>
            <w:tcW w:w="3728" w:type="dxa"/>
          </w:tcPr>
          <w:p w:rsidR="005014B1" w:rsidRPr="00560F99" w:rsidRDefault="005014B1" w:rsidP="00CD09B9">
            <w:pPr>
              <w:pStyle w:val="ListParagraph"/>
              <w:numPr>
                <w:ilvl w:val="0"/>
                <w:numId w:val="1"/>
              </w:numPr>
            </w:pPr>
            <w:r w:rsidRPr="00560F99">
              <w:t xml:space="preserve">Protect and enhance </w:t>
            </w:r>
            <w:r>
              <w:t xml:space="preserve">all </w:t>
            </w:r>
            <w:r w:rsidRPr="00560F99">
              <w:t>biodiversity</w:t>
            </w:r>
            <w:r>
              <w:t xml:space="preserve"> and geological features</w:t>
            </w:r>
          </w:p>
        </w:tc>
        <w:tc>
          <w:tcPr>
            <w:tcW w:w="5452" w:type="dxa"/>
          </w:tcPr>
          <w:p w:rsidR="005014B1" w:rsidRDefault="005014B1" w:rsidP="005014B1">
            <w:pPr>
              <w:ind w:right="792"/>
            </w:pPr>
            <w:r w:rsidRPr="001126D9">
              <w:rPr>
                <w:b/>
              </w:rPr>
              <w:t>LC4</w:t>
            </w:r>
            <w:r>
              <w:rPr>
                <w:b/>
              </w:rPr>
              <w:t>.</w:t>
            </w:r>
            <w:r>
              <w:t xml:space="preserve"> </w:t>
            </w:r>
            <w:r w:rsidRPr="00D810B6">
              <w:t>Any development that compromises the Avon Valley SSSI and the Special Landscape area</w:t>
            </w:r>
            <w:r>
              <w:t>,</w:t>
            </w:r>
            <w:r w:rsidRPr="00D810B6">
              <w:t xml:space="preserve"> as described in Wiltshire Council’s policy C6</w:t>
            </w:r>
            <w:r>
              <w:t>,</w:t>
            </w:r>
            <w:r w:rsidRPr="00D810B6">
              <w:t xml:space="preserve"> </w:t>
            </w:r>
            <w:r>
              <w:t xml:space="preserve">or adversely affects wild life sites </w:t>
            </w:r>
            <w:r w:rsidRPr="00D810B6">
              <w:t>will not be supported</w:t>
            </w:r>
            <w:r>
              <w:t>.</w:t>
            </w:r>
          </w:p>
          <w:p w:rsidR="005014B1" w:rsidRDefault="005014B1" w:rsidP="005014B1">
            <w:pPr>
              <w:ind w:right="792"/>
            </w:pPr>
            <w:r w:rsidRPr="007C7A40">
              <w:rPr>
                <w:szCs w:val="24"/>
              </w:rPr>
              <w:t xml:space="preserve"> </w:t>
            </w:r>
            <w:r w:rsidRPr="001126D9">
              <w:rPr>
                <w:b/>
              </w:rPr>
              <w:t>LC6</w:t>
            </w:r>
            <w:r>
              <w:rPr>
                <w:b/>
              </w:rPr>
              <w:t>.</w:t>
            </w:r>
            <w:r>
              <w:t xml:space="preserve"> </w:t>
            </w:r>
            <w:r w:rsidRPr="007C7A40">
              <w:t>Scale and mass of all new development must be informed by, and sensitive to, local topography and landscape character, and not have negative visual impact on the rural</w:t>
            </w:r>
            <w:r>
              <w:t xml:space="preserve"> landscape</w:t>
            </w:r>
            <w:r w:rsidRPr="007C7A40">
              <w:t>.</w:t>
            </w:r>
          </w:p>
          <w:p w:rsidR="005B2061" w:rsidRPr="00BE1515" w:rsidRDefault="005B2061" w:rsidP="005B2061">
            <w:pPr>
              <w:tabs>
                <w:tab w:val="left" w:pos="5040"/>
              </w:tabs>
              <w:rPr>
                <w:szCs w:val="24"/>
              </w:rPr>
            </w:pPr>
            <w:r w:rsidRPr="00753157">
              <w:rPr>
                <w:b/>
                <w:szCs w:val="24"/>
              </w:rPr>
              <w:t>RE1</w:t>
            </w:r>
            <w:r>
              <w:rPr>
                <w:szCs w:val="24"/>
              </w:rPr>
              <w:t>.</w:t>
            </w:r>
            <w:r w:rsidRPr="00BE1515">
              <w:t xml:space="preserve"> </w:t>
            </w:r>
            <w:r>
              <w:t xml:space="preserve">Activities that </w:t>
            </w:r>
            <w:r w:rsidRPr="00BE1515">
              <w:t xml:space="preserve">preserve </w:t>
            </w:r>
            <w:r w:rsidRPr="00BE1515">
              <w:rPr>
                <w:szCs w:val="24"/>
              </w:rPr>
              <w:t>the rural nature of the N</w:t>
            </w:r>
            <w:r>
              <w:rPr>
                <w:szCs w:val="24"/>
              </w:rPr>
              <w:t xml:space="preserve">eighbourhood </w:t>
            </w:r>
            <w:r w:rsidRPr="00BE1515">
              <w:rPr>
                <w:szCs w:val="24"/>
              </w:rPr>
              <w:t>P</w:t>
            </w:r>
            <w:r>
              <w:rPr>
                <w:szCs w:val="24"/>
              </w:rPr>
              <w:t>lan</w:t>
            </w:r>
            <w:r w:rsidRPr="00BE1515">
              <w:rPr>
                <w:szCs w:val="24"/>
              </w:rPr>
              <w:t xml:space="preserve"> area while also ensuring the continued economic well-being of the agricultural and non-agricultural business activities</w:t>
            </w:r>
            <w:r>
              <w:rPr>
                <w:szCs w:val="24"/>
              </w:rPr>
              <w:t xml:space="preserve"> will be supported</w:t>
            </w:r>
            <w:r w:rsidRPr="00BE1515">
              <w:rPr>
                <w:szCs w:val="24"/>
              </w:rPr>
              <w:t>.</w:t>
            </w:r>
          </w:p>
          <w:p w:rsidR="005014B1" w:rsidRDefault="005B2061" w:rsidP="00274177">
            <w:r w:rsidRPr="00753157">
              <w:rPr>
                <w:b/>
                <w:szCs w:val="24"/>
              </w:rPr>
              <w:t>REP1</w:t>
            </w:r>
            <w:r>
              <w:rPr>
                <w:szCs w:val="24"/>
              </w:rPr>
              <w:t>.</w:t>
            </w:r>
            <w:r w:rsidRPr="00BE1515">
              <w:t xml:space="preserve"> </w:t>
            </w:r>
            <w:r>
              <w:t xml:space="preserve">The Parish Council to </w:t>
            </w:r>
            <w:r w:rsidRPr="00BE1515">
              <w:t>w</w:t>
            </w:r>
            <w:r w:rsidRPr="00BE1515">
              <w:rPr>
                <w:szCs w:val="24"/>
              </w:rPr>
              <w:t>ork with statutory bodies</w:t>
            </w:r>
            <w:r>
              <w:rPr>
                <w:szCs w:val="24"/>
              </w:rPr>
              <w:t xml:space="preserve"> and others</w:t>
            </w:r>
            <w:r w:rsidRPr="00BE1515">
              <w:rPr>
                <w:szCs w:val="24"/>
              </w:rPr>
              <w:t xml:space="preserve"> </w:t>
            </w:r>
            <w:r>
              <w:rPr>
                <w:szCs w:val="24"/>
              </w:rPr>
              <w:t xml:space="preserve">as appropriate </w:t>
            </w:r>
            <w:r w:rsidRPr="00BE1515">
              <w:rPr>
                <w:szCs w:val="24"/>
              </w:rPr>
              <w:t xml:space="preserve">to help achieve the needs of the rural community </w:t>
            </w:r>
            <w:r>
              <w:rPr>
                <w:szCs w:val="24"/>
              </w:rPr>
              <w:t xml:space="preserve">and a viable rural economy </w:t>
            </w:r>
            <w:r w:rsidRPr="00BE1515">
              <w:rPr>
                <w:szCs w:val="24"/>
              </w:rPr>
              <w:t>without compromising the special qualities of the area.</w:t>
            </w:r>
          </w:p>
        </w:tc>
        <w:tc>
          <w:tcPr>
            <w:tcW w:w="3261" w:type="dxa"/>
          </w:tcPr>
          <w:p w:rsidR="00CD09B9" w:rsidRDefault="00D073DB" w:rsidP="00F87F8F">
            <w:pPr>
              <w:pStyle w:val="ListParagraph"/>
              <w:numPr>
                <w:ilvl w:val="0"/>
                <w:numId w:val="21"/>
              </w:numPr>
              <w:ind w:left="318" w:hanging="284"/>
            </w:pPr>
            <w:r>
              <w:t>Policies</w:t>
            </w:r>
            <w:r w:rsidR="00CD09B9">
              <w:t xml:space="preserve"> protect</w:t>
            </w:r>
            <w:r w:rsidR="00124632">
              <w:t>s</w:t>
            </w:r>
            <w:r w:rsidR="00CD09B9">
              <w:t xml:space="preserve"> and enhance priority habitats and species</w:t>
            </w:r>
          </w:p>
          <w:p w:rsidR="00124632" w:rsidRDefault="00124632" w:rsidP="00F87F8F">
            <w:pPr>
              <w:ind w:left="318" w:hanging="284"/>
            </w:pPr>
          </w:p>
          <w:p w:rsidR="00CD09B9" w:rsidRDefault="00D073DB" w:rsidP="00F87F8F">
            <w:pPr>
              <w:pStyle w:val="ListParagraph"/>
              <w:numPr>
                <w:ilvl w:val="0"/>
                <w:numId w:val="21"/>
              </w:numPr>
              <w:ind w:left="318" w:hanging="284"/>
            </w:pPr>
            <w:r>
              <w:t>Policies</w:t>
            </w:r>
            <w:r w:rsidR="00124632">
              <w:t xml:space="preserve"> </w:t>
            </w:r>
            <w:r w:rsidR="00CD09B9">
              <w:t>protect and enhance regional and locally designated wildlife sites (including SSSIs)</w:t>
            </w:r>
          </w:p>
          <w:p w:rsidR="00124632" w:rsidRDefault="00124632" w:rsidP="00F87F8F">
            <w:pPr>
              <w:ind w:left="318" w:hanging="284"/>
            </w:pPr>
          </w:p>
          <w:p w:rsidR="00CD09B9" w:rsidRDefault="00D073DB" w:rsidP="00F87F8F">
            <w:pPr>
              <w:pStyle w:val="ListParagraph"/>
              <w:numPr>
                <w:ilvl w:val="0"/>
                <w:numId w:val="21"/>
              </w:numPr>
              <w:ind w:left="318" w:hanging="284"/>
            </w:pPr>
            <w:r>
              <w:t>Policies</w:t>
            </w:r>
            <w:r w:rsidR="00124632">
              <w:t xml:space="preserve"> c</w:t>
            </w:r>
            <w:r w:rsidR="00CD09B9">
              <w:t>ontribute to the achievement of objectives and targets within national an</w:t>
            </w:r>
            <w:r w:rsidR="00124632">
              <w:t>d local biodiversity strategies</w:t>
            </w:r>
          </w:p>
          <w:p w:rsidR="00124632" w:rsidRDefault="00124632" w:rsidP="00F87F8F">
            <w:pPr>
              <w:ind w:left="318" w:hanging="284"/>
            </w:pPr>
          </w:p>
          <w:p w:rsidR="005014B1" w:rsidRDefault="00D073DB" w:rsidP="00F87F8F">
            <w:pPr>
              <w:pStyle w:val="ListParagraph"/>
              <w:numPr>
                <w:ilvl w:val="0"/>
                <w:numId w:val="21"/>
              </w:numPr>
              <w:ind w:left="318" w:hanging="284"/>
            </w:pPr>
            <w:r>
              <w:t>Policies</w:t>
            </w:r>
            <w:r w:rsidR="00236DE3">
              <w:t xml:space="preserve"> do</w:t>
            </w:r>
            <w:r w:rsidR="00124632">
              <w:t xml:space="preserve"> not l</w:t>
            </w:r>
            <w:r w:rsidR="00014F31">
              <w:t>ead to habitat loss</w:t>
            </w:r>
          </w:p>
        </w:tc>
        <w:tc>
          <w:tcPr>
            <w:tcW w:w="1733" w:type="dxa"/>
            <w:shd w:val="clear" w:color="auto" w:fill="92D050"/>
          </w:tcPr>
          <w:p w:rsidR="005014B1" w:rsidRDefault="005014B1"/>
        </w:tc>
      </w:tr>
      <w:tr w:rsidR="005014B1" w:rsidTr="00274177">
        <w:tc>
          <w:tcPr>
            <w:tcW w:w="3728" w:type="dxa"/>
          </w:tcPr>
          <w:p w:rsidR="005014B1" w:rsidRPr="00560F99" w:rsidRDefault="005014B1" w:rsidP="00CD09B9">
            <w:pPr>
              <w:pStyle w:val="ListParagraph"/>
              <w:numPr>
                <w:ilvl w:val="0"/>
                <w:numId w:val="1"/>
              </w:numPr>
            </w:pPr>
            <w:r w:rsidRPr="00560F99">
              <w:t>Ensure the more efficient use of land</w:t>
            </w:r>
            <w:r>
              <w:t xml:space="preserve"> and the use of suitably located previously </w:t>
            </w:r>
            <w:r>
              <w:lastRenderedPageBreak/>
              <w:t>developed land and buildings</w:t>
            </w:r>
          </w:p>
        </w:tc>
        <w:tc>
          <w:tcPr>
            <w:tcW w:w="5452" w:type="dxa"/>
          </w:tcPr>
          <w:p w:rsidR="005B2061" w:rsidRDefault="005B2061" w:rsidP="00274177">
            <w:pPr>
              <w:rPr>
                <w:szCs w:val="24"/>
              </w:rPr>
            </w:pPr>
            <w:r w:rsidRPr="00A51D72">
              <w:rPr>
                <w:b/>
                <w:szCs w:val="24"/>
              </w:rPr>
              <w:lastRenderedPageBreak/>
              <w:t>LH3</w:t>
            </w:r>
            <w:r>
              <w:rPr>
                <w:b/>
                <w:szCs w:val="24"/>
              </w:rPr>
              <w:t>.</w:t>
            </w:r>
            <w:r w:rsidRPr="004D571E">
              <w:rPr>
                <w:szCs w:val="24"/>
              </w:rPr>
              <w:t xml:space="preserve"> </w:t>
            </w:r>
            <w:r>
              <w:rPr>
                <w:szCs w:val="24"/>
              </w:rPr>
              <w:t>R</w:t>
            </w:r>
            <w:r w:rsidRPr="004D571E">
              <w:rPr>
                <w:szCs w:val="24"/>
              </w:rPr>
              <w:t xml:space="preserve">andom scattering of development in </w:t>
            </w:r>
            <w:r>
              <w:rPr>
                <w:szCs w:val="24"/>
              </w:rPr>
              <w:t>g</w:t>
            </w:r>
            <w:r w:rsidRPr="004D571E">
              <w:rPr>
                <w:szCs w:val="24"/>
              </w:rPr>
              <w:t>reen</w:t>
            </w:r>
            <w:r>
              <w:rPr>
                <w:szCs w:val="24"/>
              </w:rPr>
              <w:t xml:space="preserve"> </w:t>
            </w:r>
            <w:r w:rsidRPr="004D571E">
              <w:rPr>
                <w:szCs w:val="24"/>
              </w:rPr>
              <w:t xml:space="preserve">field areas should be avoided; new housing developments should have some proximity </w:t>
            </w:r>
            <w:r w:rsidRPr="004D571E">
              <w:rPr>
                <w:szCs w:val="24"/>
              </w:rPr>
              <w:lastRenderedPageBreak/>
              <w:t>connection with the existing built environment and be contiguous with Wiltshire Council’s 2015 settlement boundaries</w:t>
            </w:r>
            <w:r>
              <w:rPr>
                <w:szCs w:val="24"/>
              </w:rPr>
              <w:t>.</w:t>
            </w:r>
          </w:p>
          <w:p w:rsidR="005014B1" w:rsidRDefault="005B2061">
            <w:r w:rsidRPr="00A51D72">
              <w:rPr>
                <w:b/>
                <w:szCs w:val="24"/>
              </w:rPr>
              <w:t>LH4</w:t>
            </w:r>
            <w:r>
              <w:rPr>
                <w:b/>
                <w:szCs w:val="24"/>
              </w:rPr>
              <w:t>.</w:t>
            </w:r>
            <w:r>
              <w:rPr>
                <w:szCs w:val="24"/>
              </w:rPr>
              <w:t xml:space="preserve"> </w:t>
            </w:r>
            <w:r w:rsidRPr="00376D0B">
              <w:rPr>
                <w:szCs w:val="24"/>
              </w:rPr>
              <w:t>Any proposal for new homes should be located either on a brown field site or on the existing SHLAA sites</w:t>
            </w:r>
            <w:r>
              <w:rPr>
                <w:szCs w:val="24"/>
              </w:rPr>
              <w:t xml:space="preserve"> in the order identified in the Site Preferences</w:t>
            </w:r>
            <w:r w:rsidRPr="00376D0B">
              <w:rPr>
                <w:szCs w:val="24"/>
              </w:rPr>
              <w:t>.</w:t>
            </w:r>
          </w:p>
        </w:tc>
        <w:tc>
          <w:tcPr>
            <w:tcW w:w="3261" w:type="dxa"/>
          </w:tcPr>
          <w:p w:rsidR="00124632" w:rsidRPr="00F87F8F" w:rsidRDefault="00D073DB" w:rsidP="00F87F8F">
            <w:pPr>
              <w:pStyle w:val="ListParagraph"/>
              <w:numPr>
                <w:ilvl w:val="0"/>
                <w:numId w:val="21"/>
              </w:numPr>
              <w:ind w:left="318" w:hanging="284"/>
              <w:rPr>
                <w:rFonts w:cs="Arial"/>
                <w:bCs/>
              </w:rPr>
            </w:pPr>
            <w:r w:rsidRPr="00F87F8F">
              <w:rPr>
                <w:rFonts w:cs="Arial"/>
                <w:bCs/>
              </w:rPr>
              <w:lastRenderedPageBreak/>
              <w:t>Policies</w:t>
            </w:r>
            <w:r w:rsidR="00236DE3" w:rsidRPr="00F87F8F">
              <w:rPr>
                <w:rFonts w:cs="Arial"/>
                <w:bCs/>
              </w:rPr>
              <w:t xml:space="preserve"> encourage</w:t>
            </w:r>
            <w:r w:rsidR="00124632" w:rsidRPr="00F87F8F">
              <w:rPr>
                <w:rFonts w:cs="Arial"/>
                <w:bCs/>
              </w:rPr>
              <w:t xml:space="preserve"> the utilisation of undeveloped </w:t>
            </w:r>
            <w:proofErr w:type="gramStart"/>
            <w:r w:rsidR="00124632" w:rsidRPr="00F87F8F">
              <w:rPr>
                <w:rFonts w:cs="Arial"/>
                <w:bCs/>
              </w:rPr>
              <w:t>greenfield</w:t>
            </w:r>
            <w:proofErr w:type="gramEnd"/>
            <w:r w:rsidR="00124632" w:rsidRPr="00F87F8F">
              <w:rPr>
                <w:rFonts w:cs="Arial"/>
                <w:bCs/>
              </w:rPr>
              <w:t xml:space="preserve"> land only where </w:t>
            </w:r>
            <w:r w:rsidR="00124632" w:rsidRPr="00F87F8F">
              <w:rPr>
                <w:rFonts w:cs="Arial"/>
                <w:bCs/>
              </w:rPr>
              <w:lastRenderedPageBreak/>
              <w:t>that land is located within close proximity to, or can provide, a good range of community facilities, key services, infrastructure and employment opportunities.  This is also tested in the site preference criteria.</w:t>
            </w:r>
          </w:p>
          <w:p w:rsidR="00124632" w:rsidRPr="00F87F8F" w:rsidRDefault="00D073DB" w:rsidP="00F87F8F">
            <w:pPr>
              <w:pStyle w:val="ListParagraph"/>
              <w:numPr>
                <w:ilvl w:val="0"/>
                <w:numId w:val="21"/>
              </w:numPr>
              <w:ind w:left="318" w:hanging="284"/>
              <w:rPr>
                <w:rFonts w:cs="Arial"/>
                <w:bCs/>
              </w:rPr>
            </w:pPr>
            <w:r w:rsidRPr="00F87F8F">
              <w:rPr>
                <w:rFonts w:cs="Arial"/>
                <w:bCs/>
              </w:rPr>
              <w:t>Policies</w:t>
            </w:r>
            <w:r w:rsidR="00124632" w:rsidRPr="00F87F8F">
              <w:rPr>
                <w:rFonts w:cs="Arial"/>
                <w:bCs/>
              </w:rPr>
              <w:t xml:space="preserve"> protect the best and most versatile agricultural land. This is also tested in the site preference criteria.</w:t>
            </w:r>
          </w:p>
          <w:p w:rsidR="005014B1" w:rsidRDefault="00236DE3" w:rsidP="00F87F8F">
            <w:pPr>
              <w:pStyle w:val="ListParagraph"/>
              <w:numPr>
                <w:ilvl w:val="0"/>
                <w:numId w:val="21"/>
              </w:numPr>
              <w:ind w:left="318" w:hanging="284"/>
            </w:pPr>
            <w:r w:rsidRPr="00F87F8F">
              <w:rPr>
                <w:rFonts w:cs="Arial"/>
                <w:bCs/>
              </w:rPr>
              <w:t>Policies e</w:t>
            </w:r>
            <w:r w:rsidR="00124632" w:rsidRPr="00F87F8F">
              <w:rPr>
                <w:rFonts w:cs="Arial"/>
                <w:bCs/>
              </w:rPr>
              <w:t xml:space="preserve">ncourages </w:t>
            </w:r>
            <w:r w:rsidRPr="00F87F8F">
              <w:rPr>
                <w:rFonts w:cs="Arial"/>
                <w:bCs/>
              </w:rPr>
              <w:t xml:space="preserve">the </w:t>
            </w:r>
            <w:r w:rsidR="00124632" w:rsidRPr="00F87F8F">
              <w:rPr>
                <w:rFonts w:cs="Arial"/>
                <w:bCs/>
              </w:rPr>
              <w:t>use previously developed land</w:t>
            </w:r>
          </w:p>
        </w:tc>
        <w:tc>
          <w:tcPr>
            <w:tcW w:w="1733" w:type="dxa"/>
            <w:shd w:val="clear" w:color="auto" w:fill="92D050"/>
          </w:tcPr>
          <w:p w:rsidR="005014B1" w:rsidRDefault="005014B1"/>
        </w:tc>
      </w:tr>
      <w:tr w:rsidR="005014B1" w:rsidTr="00274177">
        <w:tc>
          <w:tcPr>
            <w:tcW w:w="3728" w:type="dxa"/>
          </w:tcPr>
          <w:p w:rsidR="005014B1" w:rsidRPr="00014F31" w:rsidRDefault="005014B1" w:rsidP="00CD09B9">
            <w:pPr>
              <w:pStyle w:val="ListParagraph"/>
              <w:numPr>
                <w:ilvl w:val="0"/>
                <w:numId w:val="1"/>
              </w:numPr>
            </w:pPr>
            <w:r w:rsidRPr="00014F31">
              <w:lastRenderedPageBreak/>
              <w:t>Promote sustainable waste management solutions that encourage the reduction, re-use and recycling of waste</w:t>
            </w:r>
          </w:p>
        </w:tc>
        <w:tc>
          <w:tcPr>
            <w:tcW w:w="5452" w:type="dxa"/>
          </w:tcPr>
          <w:p w:rsidR="005014B1" w:rsidRPr="00014F31" w:rsidRDefault="00B660BE" w:rsidP="00014F31">
            <w:pPr>
              <w:ind w:right="792"/>
            </w:pPr>
            <w:r w:rsidRPr="00014F31">
              <w:rPr>
                <w:b/>
              </w:rPr>
              <w:t>LC7.</w:t>
            </w:r>
            <w:r w:rsidRPr="00014F31">
              <w:t xml:space="preserve"> Opportunities to maximise the activities of the Downton Green Group, in conjunction with the Salisbury Transition group, to encourage recycling, re-use and repair of household goods will be supported</w:t>
            </w:r>
          </w:p>
        </w:tc>
        <w:tc>
          <w:tcPr>
            <w:tcW w:w="3261" w:type="dxa"/>
          </w:tcPr>
          <w:p w:rsidR="005014B1" w:rsidRDefault="00124632" w:rsidP="00274177">
            <w:pPr>
              <w:pStyle w:val="ListParagraph"/>
              <w:numPr>
                <w:ilvl w:val="0"/>
                <w:numId w:val="21"/>
              </w:numPr>
              <w:ind w:left="318" w:hanging="284"/>
            </w:pPr>
            <w:r>
              <w:t>The Downton Green Group are investigating opportunities for Recycling, local composting  and providing a framework in which communities take more responsibility for their own waste</w:t>
            </w:r>
          </w:p>
        </w:tc>
        <w:tc>
          <w:tcPr>
            <w:tcW w:w="1733" w:type="dxa"/>
            <w:shd w:val="clear" w:color="auto" w:fill="92D050"/>
          </w:tcPr>
          <w:p w:rsidR="005014B1" w:rsidRDefault="005014B1"/>
        </w:tc>
      </w:tr>
      <w:tr w:rsidR="005014B1" w:rsidTr="00274177">
        <w:tc>
          <w:tcPr>
            <w:tcW w:w="3728" w:type="dxa"/>
          </w:tcPr>
          <w:p w:rsidR="005014B1" w:rsidRPr="00560F99" w:rsidRDefault="005014B1" w:rsidP="00CD09B9">
            <w:pPr>
              <w:pStyle w:val="ListParagraph"/>
              <w:numPr>
                <w:ilvl w:val="0"/>
                <w:numId w:val="1"/>
              </w:numPr>
            </w:pPr>
            <w:r w:rsidRPr="00560F99">
              <w:t>Use and manage water resources in a sustainable manner</w:t>
            </w:r>
          </w:p>
        </w:tc>
        <w:tc>
          <w:tcPr>
            <w:tcW w:w="5452" w:type="dxa"/>
          </w:tcPr>
          <w:p w:rsidR="00BB1CDA" w:rsidRPr="007C7A40" w:rsidRDefault="00BB1CDA" w:rsidP="00BB1CDA">
            <w:pPr>
              <w:spacing w:line="276" w:lineRule="auto"/>
              <w:rPr>
                <w:rFonts w:cs="Arial"/>
                <w:szCs w:val="24"/>
              </w:rPr>
            </w:pPr>
            <w:r w:rsidRPr="00BA18EF">
              <w:rPr>
                <w:rFonts w:cs="Arial"/>
                <w:b/>
                <w:szCs w:val="24"/>
              </w:rPr>
              <w:t>ID2</w:t>
            </w:r>
            <w:r>
              <w:rPr>
                <w:rFonts w:cs="Arial"/>
                <w:b/>
                <w:szCs w:val="24"/>
              </w:rPr>
              <w:t>.</w:t>
            </w:r>
            <w:r>
              <w:rPr>
                <w:rFonts w:cs="Arial"/>
                <w:szCs w:val="24"/>
              </w:rPr>
              <w:t xml:space="preserve"> </w:t>
            </w:r>
            <w:r w:rsidRPr="007C7A40">
              <w:rPr>
                <w:rFonts w:cs="Arial"/>
                <w:szCs w:val="24"/>
              </w:rPr>
              <w:t xml:space="preserve">No applications for development </w:t>
            </w:r>
            <w:r>
              <w:rPr>
                <w:rFonts w:cs="Arial"/>
                <w:szCs w:val="24"/>
              </w:rPr>
              <w:t xml:space="preserve">that add to existing foul and surface water problems </w:t>
            </w:r>
            <w:r w:rsidRPr="007C7A40">
              <w:rPr>
                <w:rFonts w:cs="Arial"/>
                <w:szCs w:val="24"/>
              </w:rPr>
              <w:t>will be supported.</w:t>
            </w:r>
          </w:p>
          <w:p w:rsidR="00BB1CDA" w:rsidRPr="004403FB" w:rsidRDefault="00BB1CDA" w:rsidP="00274177">
            <w:pPr>
              <w:rPr>
                <w:szCs w:val="24"/>
              </w:rPr>
            </w:pPr>
            <w:r w:rsidRPr="00BA18EF">
              <w:rPr>
                <w:rFonts w:cs="Arial"/>
                <w:b/>
                <w:szCs w:val="24"/>
              </w:rPr>
              <w:t>IDP3</w:t>
            </w:r>
            <w:r>
              <w:rPr>
                <w:rFonts w:cs="Arial"/>
                <w:b/>
                <w:szCs w:val="24"/>
              </w:rPr>
              <w:t>.</w:t>
            </w:r>
            <w:r>
              <w:rPr>
                <w:rFonts w:cs="Arial"/>
                <w:szCs w:val="24"/>
              </w:rPr>
              <w:t xml:space="preserve"> </w:t>
            </w:r>
            <w:r w:rsidRPr="004403FB">
              <w:rPr>
                <w:rFonts w:cs="Arial"/>
                <w:szCs w:val="24"/>
              </w:rPr>
              <w:t>Wessex Water to complete and implement an Infiltration Reduction Plan</w:t>
            </w:r>
            <w:r>
              <w:rPr>
                <w:rFonts w:cs="Arial"/>
                <w:szCs w:val="24"/>
              </w:rPr>
              <w:t>.</w:t>
            </w:r>
          </w:p>
          <w:p w:rsidR="005014B1" w:rsidRDefault="005014B1"/>
        </w:tc>
        <w:tc>
          <w:tcPr>
            <w:tcW w:w="3261" w:type="dxa"/>
          </w:tcPr>
          <w:p w:rsidR="00124632" w:rsidRPr="00F87F8F" w:rsidRDefault="00D073DB" w:rsidP="00F87F8F">
            <w:pPr>
              <w:pStyle w:val="ListParagraph"/>
              <w:numPr>
                <w:ilvl w:val="0"/>
                <w:numId w:val="21"/>
              </w:numPr>
              <w:ind w:left="318" w:hanging="284"/>
              <w:rPr>
                <w:rFonts w:cs="Arial"/>
                <w:bCs/>
              </w:rPr>
            </w:pPr>
            <w:r w:rsidRPr="00F87F8F">
              <w:rPr>
                <w:rFonts w:cs="Arial"/>
                <w:bCs/>
              </w:rPr>
              <w:t>Policies</w:t>
            </w:r>
            <w:r w:rsidR="00124632" w:rsidRPr="00F87F8F">
              <w:rPr>
                <w:rFonts w:cs="Arial"/>
                <w:bCs/>
              </w:rPr>
              <w:t xml:space="preserve"> ensure that essential water infrastructure is co-ordinated with all new development and </w:t>
            </w:r>
            <w:r w:rsidR="00014F31" w:rsidRPr="00F87F8F">
              <w:rPr>
                <w:rFonts w:cs="Arial"/>
                <w:bCs/>
              </w:rPr>
              <w:t>ensures that no additional waste water management problems are incurred by</w:t>
            </w:r>
            <w:r w:rsidR="00124632" w:rsidRPr="00F87F8F">
              <w:rPr>
                <w:rFonts w:cs="Arial"/>
                <w:bCs/>
              </w:rPr>
              <w:t xml:space="preserve"> </w:t>
            </w:r>
            <w:r w:rsidR="00124632" w:rsidRPr="00F87F8F">
              <w:rPr>
                <w:rFonts w:cs="Arial"/>
                <w:bCs/>
              </w:rPr>
              <w:lastRenderedPageBreak/>
              <w:t>new development</w:t>
            </w:r>
            <w:r w:rsidR="00014F31" w:rsidRPr="00F87F8F">
              <w:rPr>
                <w:rFonts w:cs="Arial"/>
                <w:bCs/>
              </w:rPr>
              <w:t>.</w:t>
            </w:r>
          </w:p>
          <w:p w:rsidR="00014F31" w:rsidRPr="00F87F8F" w:rsidRDefault="00D073DB" w:rsidP="00F87F8F">
            <w:pPr>
              <w:pStyle w:val="ListParagraph"/>
              <w:numPr>
                <w:ilvl w:val="0"/>
                <w:numId w:val="21"/>
              </w:numPr>
              <w:ind w:left="318" w:hanging="284"/>
              <w:rPr>
                <w:rFonts w:cs="Arial"/>
                <w:bCs/>
              </w:rPr>
            </w:pPr>
            <w:r w:rsidRPr="00F87F8F">
              <w:rPr>
                <w:rFonts w:cs="Arial"/>
                <w:bCs/>
              </w:rPr>
              <w:t>Policies</w:t>
            </w:r>
            <w:r w:rsidR="00236DE3" w:rsidRPr="00F87F8F">
              <w:rPr>
                <w:rFonts w:cs="Arial"/>
                <w:bCs/>
              </w:rPr>
              <w:t xml:space="preserve"> ensure</w:t>
            </w:r>
            <w:r w:rsidR="00014F31" w:rsidRPr="00F87F8F">
              <w:rPr>
                <w:rFonts w:cs="Arial"/>
                <w:bCs/>
              </w:rPr>
              <w:t xml:space="preserve"> that local providers are involved in managing water resources in a sustainable way</w:t>
            </w:r>
          </w:p>
          <w:p w:rsidR="00124632" w:rsidRPr="00E55E33" w:rsidRDefault="00D073DB" w:rsidP="00F87F8F">
            <w:pPr>
              <w:pStyle w:val="ListParagraph"/>
              <w:numPr>
                <w:ilvl w:val="0"/>
                <w:numId w:val="21"/>
              </w:numPr>
              <w:ind w:left="318" w:hanging="284"/>
            </w:pPr>
            <w:r w:rsidRPr="00F87F8F">
              <w:rPr>
                <w:rFonts w:cs="Arial"/>
                <w:bCs/>
              </w:rPr>
              <w:t>Policies</w:t>
            </w:r>
            <w:r w:rsidR="00124632" w:rsidRPr="00F87F8F">
              <w:rPr>
                <w:rFonts w:cs="Arial"/>
                <w:bCs/>
              </w:rPr>
              <w:t xml:space="preserve"> en</w:t>
            </w:r>
            <w:r w:rsidR="00236DE3" w:rsidRPr="00F87F8F">
              <w:rPr>
                <w:rFonts w:cs="Arial"/>
                <w:bCs/>
              </w:rPr>
              <w:t>sure</w:t>
            </w:r>
            <w:r w:rsidR="00124632" w:rsidRPr="00F87F8F">
              <w:rPr>
                <w:rFonts w:cs="Arial"/>
                <w:bCs/>
              </w:rPr>
              <w:t xml:space="preserve"> that development can adapt to any future flood risk scenarios</w:t>
            </w:r>
          </w:p>
          <w:p w:rsidR="005014B1" w:rsidRDefault="005014B1" w:rsidP="00F87F8F">
            <w:pPr>
              <w:ind w:left="318" w:hanging="284"/>
            </w:pPr>
          </w:p>
        </w:tc>
        <w:tc>
          <w:tcPr>
            <w:tcW w:w="1733" w:type="dxa"/>
            <w:shd w:val="clear" w:color="auto" w:fill="92D050"/>
          </w:tcPr>
          <w:p w:rsidR="005014B1" w:rsidRDefault="005014B1"/>
        </w:tc>
      </w:tr>
      <w:tr w:rsidR="005014B1" w:rsidTr="00274177">
        <w:tc>
          <w:tcPr>
            <w:tcW w:w="3728" w:type="dxa"/>
          </w:tcPr>
          <w:p w:rsidR="005014B1" w:rsidRPr="00560F99" w:rsidRDefault="005014B1" w:rsidP="00CD09B9">
            <w:pPr>
              <w:pStyle w:val="ListParagraph"/>
              <w:numPr>
                <w:ilvl w:val="0"/>
                <w:numId w:val="1"/>
              </w:numPr>
            </w:pPr>
            <w:r w:rsidRPr="00560F99">
              <w:lastRenderedPageBreak/>
              <w:t>Reduce the risk of flooding</w:t>
            </w:r>
            <w:r>
              <w:t xml:space="preserve"> to existing developments and ensure there is no risk to new development</w:t>
            </w:r>
          </w:p>
        </w:tc>
        <w:tc>
          <w:tcPr>
            <w:tcW w:w="5452" w:type="dxa"/>
          </w:tcPr>
          <w:p w:rsidR="00390FF1" w:rsidRDefault="00390FF1" w:rsidP="00390FF1">
            <w:pPr>
              <w:spacing w:line="276" w:lineRule="auto"/>
              <w:rPr>
                <w:rFonts w:cs="Arial"/>
                <w:szCs w:val="24"/>
              </w:rPr>
            </w:pPr>
            <w:r w:rsidRPr="00BA18EF">
              <w:rPr>
                <w:b/>
                <w:szCs w:val="24"/>
              </w:rPr>
              <w:t>ID1</w:t>
            </w:r>
            <w:r>
              <w:rPr>
                <w:b/>
                <w:szCs w:val="24"/>
              </w:rPr>
              <w:t>.</w:t>
            </w:r>
            <w:r w:rsidRPr="004403FB">
              <w:rPr>
                <w:szCs w:val="24"/>
              </w:rPr>
              <w:t xml:space="preserve"> </w:t>
            </w:r>
            <w:r w:rsidRPr="007C7A40">
              <w:rPr>
                <w:rFonts w:cs="Arial"/>
                <w:szCs w:val="24"/>
              </w:rPr>
              <w:t>All applications for development are required to</w:t>
            </w:r>
            <w:r w:rsidRPr="00582576">
              <w:rPr>
                <w:rFonts w:cs="Arial"/>
                <w:szCs w:val="24"/>
              </w:rPr>
              <w:t xml:space="preserve"> </w:t>
            </w:r>
            <w:r w:rsidRPr="007C7A40">
              <w:rPr>
                <w:rFonts w:cs="Arial"/>
                <w:szCs w:val="24"/>
              </w:rPr>
              <w:t>include drainage plans that take into account high levels of groundwater</w:t>
            </w:r>
            <w:r>
              <w:rPr>
                <w:rFonts w:cs="Arial"/>
                <w:szCs w:val="24"/>
              </w:rPr>
              <w:t xml:space="preserve"> and a </w:t>
            </w:r>
            <w:r w:rsidRPr="007C7A40">
              <w:rPr>
                <w:rFonts w:cs="Arial"/>
                <w:szCs w:val="24"/>
              </w:rPr>
              <w:t>Flood Risk Assessment.</w:t>
            </w:r>
          </w:p>
          <w:p w:rsidR="00390FF1" w:rsidRPr="007C7A40" w:rsidRDefault="00390FF1" w:rsidP="00274177">
            <w:pPr>
              <w:spacing w:line="276" w:lineRule="auto"/>
              <w:rPr>
                <w:rFonts w:cs="Arial"/>
                <w:b/>
                <w:szCs w:val="24"/>
              </w:rPr>
            </w:pPr>
            <w:r w:rsidRPr="00BA18EF">
              <w:rPr>
                <w:rFonts w:cs="Arial"/>
                <w:b/>
                <w:szCs w:val="24"/>
              </w:rPr>
              <w:t>IDP1</w:t>
            </w:r>
            <w:r>
              <w:rPr>
                <w:rFonts w:cs="Arial"/>
                <w:b/>
                <w:szCs w:val="24"/>
              </w:rPr>
              <w:t>.</w:t>
            </w:r>
            <w:r>
              <w:rPr>
                <w:rFonts w:cs="Arial"/>
                <w:szCs w:val="24"/>
              </w:rPr>
              <w:t xml:space="preserve"> Before supporting any application for housing development, the Parish Council to insist that a</w:t>
            </w:r>
            <w:r w:rsidRPr="007C7A40">
              <w:rPr>
                <w:rFonts w:cs="Arial"/>
                <w:szCs w:val="24"/>
              </w:rPr>
              <w:t xml:space="preserve">ll drainage systems </w:t>
            </w:r>
            <w:r>
              <w:rPr>
                <w:rFonts w:cs="Arial"/>
                <w:szCs w:val="24"/>
              </w:rPr>
              <w:t xml:space="preserve">associated with the said development </w:t>
            </w:r>
            <w:r w:rsidRPr="007C7A40">
              <w:rPr>
                <w:rFonts w:cs="Arial"/>
                <w:szCs w:val="24"/>
              </w:rPr>
              <w:t xml:space="preserve">need to be sealed to prevent groundwater ingress, particularly at connections from premises to sewer systems and need to </w:t>
            </w:r>
            <w:r>
              <w:rPr>
                <w:rFonts w:cs="Arial"/>
                <w:szCs w:val="24"/>
              </w:rPr>
              <w:t xml:space="preserve">have assurances that </w:t>
            </w:r>
            <w:r w:rsidRPr="007C7A40">
              <w:rPr>
                <w:rFonts w:cs="Arial"/>
                <w:szCs w:val="24"/>
              </w:rPr>
              <w:t>test</w:t>
            </w:r>
            <w:r>
              <w:rPr>
                <w:rFonts w:cs="Arial"/>
                <w:szCs w:val="24"/>
              </w:rPr>
              <w:t>ing</w:t>
            </w:r>
            <w:r w:rsidRPr="007C7A40">
              <w:rPr>
                <w:rFonts w:cs="Arial"/>
                <w:szCs w:val="24"/>
              </w:rPr>
              <w:t xml:space="preserve"> and certifi</w:t>
            </w:r>
            <w:r>
              <w:rPr>
                <w:rFonts w:cs="Arial"/>
                <w:szCs w:val="24"/>
              </w:rPr>
              <w:t xml:space="preserve">cation will be in place </w:t>
            </w:r>
            <w:r w:rsidRPr="007C7A40">
              <w:rPr>
                <w:rFonts w:cs="Arial"/>
                <w:szCs w:val="24"/>
              </w:rPr>
              <w:t xml:space="preserve"> to</w:t>
            </w:r>
            <w:r>
              <w:rPr>
                <w:rFonts w:cs="Arial"/>
                <w:szCs w:val="24"/>
              </w:rPr>
              <w:t xml:space="preserve"> ensure efficacy when connected.</w:t>
            </w:r>
          </w:p>
          <w:p w:rsidR="00390FF1" w:rsidRDefault="00390FF1" w:rsidP="00390FF1">
            <w:pPr>
              <w:suppressAutoHyphens/>
              <w:spacing w:line="276" w:lineRule="auto"/>
              <w:ind w:left="720"/>
              <w:rPr>
                <w:rFonts w:cs="Arial"/>
                <w:szCs w:val="24"/>
              </w:rPr>
            </w:pPr>
          </w:p>
          <w:p w:rsidR="00390FF1" w:rsidRDefault="00390FF1" w:rsidP="00274177">
            <w:pPr>
              <w:suppressAutoHyphens/>
              <w:spacing w:line="276" w:lineRule="auto"/>
              <w:rPr>
                <w:rFonts w:cs="Arial"/>
                <w:szCs w:val="24"/>
              </w:rPr>
            </w:pPr>
            <w:r w:rsidRPr="00BA18EF">
              <w:rPr>
                <w:rFonts w:cs="Arial"/>
                <w:b/>
                <w:szCs w:val="24"/>
              </w:rPr>
              <w:t>IDP2</w:t>
            </w:r>
            <w:r>
              <w:rPr>
                <w:rFonts w:cs="Arial"/>
                <w:b/>
                <w:szCs w:val="24"/>
              </w:rPr>
              <w:t>.</w:t>
            </w:r>
            <w:r w:rsidRPr="00582576">
              <w:rPr>
                <w:rFonts w:cs="Arial"/>
                <w:szCs w:val="24"/>
              </w:rPr>
              <w:t xml:space="preserve"> Wiltshire Council to complete and implement a ground water management strategy for Downton</w:t>
            </w:r>
            <w:r>
              <w:rPr>
                <w:rFonts w:cs="Arial"/>
                <w:szCs w:val="24"/>
              </w:rPr>
              <w:t>.</w:t>
            </w:r>
          </w:p>
          <w:p w:rsidR="005014B1" w:rsidRDefault="005014B1"/>
        </w:tc>
        <w:tc>
          <w:tcPr>
            <w:tcW w:w="3261" w:type="dxa"/>
          </w:tcPr>
          <w:p w:rsidR="00A7537B" w:rsidRPr="00F87F8F" w:rsidRDefault="00D073DB" w:rsidP="00F87F8F">
            <w:pPr>
              <w:pStyle w:val="ListParagraph"/>
              <w:numPr>
                <w:ilvl w:val="0"/>
                <w:numId w:val="21"/>
              </w:numPr>
              <w:ind w:left="318" w:hanging="284"/>
              <w:rPr>
                <w:rFonts w:cs="Arial"/>
                <w:bCs/>
              </w:rPr>
            </w:pPr>
            <w:r w:rsidRPr="00F87F8F">
              <w:rPr>
                <w:rFonts w:cs="Arial"/>
                <w:bCs/>
              </w:rPr>
              <w:t>Policies</w:t>
            </w:r>
            <w:r w:rsidR="00A7537B" w:rsidRPr="00F87F8F">
              <w:rPr>
                <w:rFonts w:cs="Arial"/>
                <w:bCs/>
              </w:rPr>
              <w:t xml:space="preserve"> ensure that essential water infrastructure is co-ordinated with all new development and</w:t>
            </w:r>
            <w:r w:rsidR="00236DE3" w:rsidRPr="00F87F8F">
              <w:rPr>
                <w:rFonts w:cs="Arial"/>
                <w:bCs/>
              </w:rPr>
              <w:t xml:space="preserve"> do</w:t>
            </w:r>
            <w:r w:rsidR="00014F31" w:rsidRPr="00F87F8F">
              <w:rPr>
                <w:rFonts w:cs="Arial"/>
                <w:bCs/>
              </w:rPr>
              <w:t xml:space="preserve"> not add to</w:t>
            </w:r>
            <w:r w:rsidR="00A7537B" w:rsidRPr="00F87F8F">
              <w:rPr>
                <w:rFonts w:cs="Arial"/>
                <w:bCs/>
              </w:rPr>
              <w:t xml:space="preserve"> the risk of flooding to people and property in new development</w:t>
            </w:r>
            <w:r w:rsidR="00014F31" w:rsidRPr="00F87F8F">
              <w:rPr>
                <w:rFonts w:cs="Arial"/>
                <w:bCs/>
              </w:rPr>
              <w:t xml:space="preserve"> as well as existing properties</w:t>
            </w:r>
          </w:p>
          <w:p w:rsidR="00A7537B" w:rsidRPr="00F87F8F" w:rsidRDefault="00D073DB" w:rsidP="00F87F8F">
            <w:pPr>
              <w:pStyle w:val="ListParagraph"/>
              <w:numPr>
                <w:ilvl w:val="0"/>
                <w:numId w:val="21"/>
              </w:numPr>
              <w:ind w:left="318" w:hanging="284"/>
              <w:rPr>
                <w:rFonts w:cs="Arial"/>
                <w:bCs/>
              </w:rPr>
            </w:pPr>
            <w:r w:rsidRPr="00F87F8F">
              <w:rPr>
                <w:rFonts w:cs="Arial"/>
                <w:bCs/>
              </w:rPr>
              <w:t>Policies</w:t>
            </w:r>
            <w:r w:rsidR="00A7537B" w:rsidRPr="00F87F8F">
              <w:rPr>
                <w:rFonts w:cs="Arial"/>
                <w:bCs/>
              </w:rPr>
              <w:t xml:space="preserve"> ensures that development can adapt to any future flood risk scenarios</w:t>
            </w:r>
          </w:p>
          <w:p w:rsidR="005014B1" w:rsidRDefault="00014F31" w:rsidP="00274177">
            <w:pPr>
              <w:pStyle w:val="ListParagraph"/>
              <w:numPr>
                <w:ilvl w:val="0"/>
                <w:numId w:val="21"/>
              </w:numPr>
              <w:ind w:left="318" w:hanging="284"/>
            </w:pPr>
            <w:r w:rsidRPr="00F87F8F">
              <w:rPr>
                <w:rFonts w:cs="Arial"/>
                <w:bCs/>
              </w:rPr>
              <w:t>Po</w:t>
            </w:r>
            <w:r w:rsidR="00236DE3" w:rsidRPr="00F87F8F">
              <w:rPr>
                <w:rFonts w:cs="Arial"/>
                <w:bCs/>
              </w:rPr>
              <w:t>licies identify</w:t>
            </w:r>
            <w:r w:rsidRPr="00F87F8F">
              <w:rPr>
                <w:rFonts w:cs="Arial"/>
                <w:bCs/>
              </w:rPr>
              <w:t xml:space="preserve"> the shared nature of the responsibility for flood management between local people, developers, provider companies and water suppliers</w:t>
            </w:r>
          </w:p>
        </w:tc>
        <w:tc>
          <w:tcPr>
            <w:tcW w:w="1733" w:type="dxa"/>
            <w:shd w:val="clear" w:color="auto" w:fill="92D050"/>
          </w:tcPr>
          <w:p w:rsidR="005014B1" w:rsidRDefault="005014B1"/>
        </w:tc>
      </w:tr>
      <w:tr w:rsidR="005014B1" w:rsidTr="00274177">
        <w:tc>
          <w:tcPr>
            <w:tcW w:w="3728" w:type="dxa"/>
          </w:tcPr>
          <w:p w:rsidR="005014B1" w:rsidRPr="00560F99" w:rsidRDefault="005014B1" w:rsidP="00CD09B9">
            <w:pPr>
              <w:pStyle w:val="ListParagraph"/>
              <w:numPr>
                <w:ilvl w:val="0"/>
                <w:numId w:val="1"/>
              </w:numPr>
            </w:pPr>
            <w:r w:rsidRPr="00560F99">
              <w:t xml:space="preserve">Improve air quality </w:t>
            </w:r>
            <w:r w:rsidRPr="00560F99">
              <w:lastRenderedPageBreak/>
              <w:t>throughout Wiltshire</w:t>
            </w:r>
            <w:r>
              <w:t xml:space="preserve"> and minimise and / or mitigate against all sources of environmental pollution</w:t>
            </w:r>
          </w:p>
        </w:tc>
        <w:tc>
          <w:tcPr>
            <w:tcW w:w="5452" w:type="dxa"/>
          </w:tcPr>
          <w:p w:rsidR="005014B1" w:rsidRDefault="005014B1"/>
          <w:p w:rsidR="005B2061" w:rsidRDefault="005B2061" w:rsidP="00274177">
            <w:pPr>
              <w:spacing w:line="276" w:lineRule="auto"/>
              <w:rPr>
                <w:szCs w:val="24"/>
              </w:rPr>
            </w:pPr>
            <w:r w:rsidRPr="0012605E">
              <w:rPr>
                <w:b/>
                <w:szCs w:val="24"/>
              </w:rPr>
              <w:lastRenderedPageBreak/>
              <w:t>LHP2.</w:t>
            </w:r>
            <w:r>
              <w:rPr>
                <w:szCs w:val="24"/>
              </w:rPr>
              <w:t xml:space="preserve"> </w:t>
            </w:r>
            <w:r w:rsidRPr="00376D0B">
              <w:rPr>
                <w:szCs w:val="24"/>
              </w:rPr>
              <w:t xml:space="preserve">Access arrangements for new development of land north of the junction of the A338 and B3080 </w:t>
            </w:r>
            <w:r>
              <w:rPr>
                <w:szCs w:val="24"/>
              </w:rPr>
              <w:t xml:space="preserve">must </w:t>
            </w:r>
            <w:r w:rsidRPr="00376D0B">
              <w:rPr>
                <w:szCs w:val="24"/>
              </w:rPr>
              <w:t xml:space="preserve">minimise the creation of new junctions on the A338 </w:t>
            </w:r>
            <w:r>
              <w:rPr>
                <w:szCs w:val="24"/>
              </w:rPr>
              <w:t xml:space="preserve">by </w:t>
            </w:r>
            <w:r w:rsidRPr="00376D0B">
              <w:rPr>
                <w:szCs w:val="24"/>
              </w:rPr>
              <w:t>utilis</w:t>
            </w:r>
            <w:r>
              <w:rPr>
                <w:szCs w:val="24"/>
              </w:rPr>
              <w:t>ing the</w:t>
            </w:r>
            <w:r w:rsidRPr="00376D0B">
              <w:rPr>
                <w:szCs w:val="24"/>
              </w:rPr>
              <w:t xml:space="preserve"> existing roundabout at Batten Road.</w:t>
            </w:r>
            <w:r>
              <w:rPr>
                <w:szCs w:val="24"/>
              </w:rPr>
              <w:t xml:space="preserve"> </w:t>
            </w:r>
          </w:p>
          <w:p w:rsidR="005B2061" w:rsidRPr="00BE1515" w:rsidRDefault="005B2061" w:rsidP="005B2061">
            <w:pPr>
              <w:tabs>
                <w:tab w:val="left" w:pos="5040"/>
              </w:tabs>
              <w:rPr>
                <w:szCs w:val="24"/>
              </w:rPr>
            </w:pPr>
            <w:r w:rsidRPr="00753157">
              <w:rPr>
                <w:b/>
                <w:szCs w:val="24"/>
              </w:rPr>
              <w:t>REP2</w:t>
            </w:r>
            <w:r>
              <w:rPr>
                <w:szCs w:val="24"/>
              </w:rPr>
              <w:t>.</w:t>
            </w:r>
            <w:r w:rsidRPr="00BE1515">
              <w:rPr>
                <w:szCs w:val="24"/>
              </w:rPr>
              <w:t xml:space="preserve"> </w:t>
            </w:r>
            <w:r>
              <w:rPr>
                <w:szCs w:val="24"/>
              </w:rPr>
              <w:t>Residents and the Parish Council to continue to lobby for</w:t>
            </w:r>
            <w:r w:rsidRPr="00BE1515">
              <w:rPr>
                <w:szCs w:val="24"/>
              </w:rPr>
              <w:t xml:space="preserve"> the provision of superfast broadband throughout the rural parts of the parish</w:t>
            </w:r>
            <w:r>
              <w:rPr>
                <w:szCs w:val="24"/>
              </w:rPr>
              <w:t xml:space="preserve"> within the next three years</w:t>
            </w:r>
            <w:r w:rsidRPr="00BE1515">
              <w:rPr>
                <w:szCs w:val="24"/>
              </w:rPr>
              <w:t>.</w:t>
            </w:r>
          </w:p>
          <w:p w:rsidR="005B2061" w:rsidRDefault="005B2061" w:rsidP="005B2061">
            <w:pPr>
              <w:spacing w:line="276" w:lineRule="auto"/>
              <w:ind w:left="284"/>
              <w:rPr>
                <w:szCs w:val="24"/>
              </w:rPr>
            </w:pPr>
            <w:r>
              <w:rPr>
                <w:szCs w:val="24"/>
              </w:rPr>
              <w:t>(encouraging home working and reducing travel pollution)</w:t>
            </w:r>
          </w:p>
          <w:p w:rsidR="005B2061" w:rsidRDefault="00390FF1" w:rsidP="00274177">
            <w:pPr>
              <w:spacing w:after="120"/>
              <w:contextualSpacing/>
            </w:pPr>
            <w:r w:rsidRPr="00AE366A">
              <w:rPr>
                <w:b/>
                <w:szCs w:val="24"/>
              </w:rPr>
              <w:t>T3</w:t>
            </w:r>
            <w:r>
              <w:rPr>
                <w:szCs w:val="24"/>
              </w:rPr>
              <w:t>. Proposals which support a sustainable transport strategy for rural areas including Wiltshire Council’s objectives to reduce impacts on the built and natural environment (SO3), encourage the efficient movement of freight (SO10) and improve safety for all road users (SO8) will be supported.</w:t>
            </w:r>
          </w:p>
        </w:tc>
        <w:tc>
          <w:tcPr>
            <w:tcW w:w="3261" w:type="dxa"/>
          </w:tcPr>
          <w:p w:rsidR="00A7537B" w:rsidRPr="00E55E33" w:rsidRDefault="00A7537B" w:rsidP="00F87F8F">
            <w:pPr>
              <w:pStyle w:val="ListParagraph"/>
              <w:numPr>
                <w:ilvl w:val="0"/>
                <w:numId w:val="21"/>
              </w:numPr>
              <w:ind w:left="318" w:hanging="284"/>
            </w:pPr>
            <w:r w:rsidRPr="00F87F8F">
              <w:rPr>
                <w:rFonts w:cs="Arial"/>
                <w:bCs/>
              </w:rPr>
              <w:lastRenderedPageBreak/>
              <w:t xml:space="preserve">The </w:t>
            </w:r>
            <w:r w:rsidR="00D073DB" w:rsidRPr="00F87F8F">
              <w:rPr>
                <w:rFonts w:cs="Arial"/>
                <w:bCs/>
              </w:rPr>
              <w:t>Policies</w:t>
            </w:r>
            <w:r w:rsidR="00236DE3" w:rsidRPr="00F87F8F">
              <w:rPr>
                <w:rFonts w:cs="Arial"/>
                <w:bCs/>
              </w:rPr>
              <w:t xml:space="preserve"> minimise</w:t>
            </w:r>
            <w:r w:rsidRPr="00F87F8F">
              <w:rPr>
                <w:rFonts w:cs="Arial"/>
                <w:bCs/>
              </w:rPr>
              <w:t xml:space="preserve"> the </w:t>
            </w:r>
            <w:r w:rsidRPr="00F87F8F">
              <w:rPr>
                <w:rFonts w:cs="Arial"/>
                <w:bCs/>
              </w:rPr>
              <w:lastRenderedPageBreak/>
              <w:t>impact on local air quality and mitigates the impacts on air quality from road transport</w:t>
            </w:r>
          </w:p>
          <w:p w:rsidR="005014B1" w:rsidRDefault="005014B1" w:rsidP="00F87F8F">
            <w:pPr>
              <w:ind w:left="318" w:hanging="284"/>
            </w:pPr>
          </w:p>
        </w:tc>
        <w:tc>
          <w:tcPr>
            <w:tcW w:w="1733" w:type="dxa"/>
            <w:shd w:val="clear" w:color="auto" w:fill="0070C0"/>
          </w:tcPr>
          <w:p w:rsidR="005014B1" w:rsidRDefault="005014B1"/>
        </w:tc>
      </w:tr>
      <w:tr w:rsidR="005014B1" w:rsidTr="00274177">
        <w:tc>
          <w:tcPr>
            <w:tcW w:w="3728" w:type="dxa"/>
          </w:tcPr>
          <w:p w:rsidR="005014B1" w:rsidRPr="00560F99" w:rsidRDefault="005014B1" w:rsidP="00CD09B9">
            <w:pPr>
              <w:pStyle w:val="ListParagraph"/>
              <w:numPr>
                <w:ilvl w:val="0"/>
                <w:numId w:val="1"/>
              </w:numPr>
            </w:pPr>
            <w:r w:rsidRPr="00560F99">
              <w:lastRenderedPageBreak/>
              <w:t>Minimise our impacts on climate change</w:t>
            </w:r>
            <w:r>
              <w:t xml:space="preserve"> and reduce our vulnerability to future climate change effects</w:t>
            </w:r>
          </w:p>
        </w:tc>
        <w:tc>
          <w:tcPr>
            <w:tcW w:w="5452" w:type="dxa"/>
          </w:tcPr>
          <w:p w:rsidR="005014B1" w:rsidRDefault="005014B1" w:rsidP="005014B1">
            <w:pPr>
              <w:rPr>
                <w:szCs w:val="24"/>
              </w:rPr>
            </w:pPr>
            <w:r w:rsidRPr="001126D9">
              <w:rPr>
                <w:b/>
                <w:szCs w:val="24"/>
              </w:rPr>
              <w:t>LC3</w:t>
            </w:r>
            <w:r>
              <w:rPr>
                <w:b/>
                <w:szCs w:val="24"/>
              </w:rPr>
              <w:t>.</w:t>
            </w:r>
            <w:r>
              <w:rPr>
                <w:szCs w:val="24"/>
              </w:rPr>
              <w:t xml:space="preserve"> </w:t>
            </w:r>
            <w:r w:rsidRPr="007C7A40">
              <w:rPr>
                <w:szCs w:val="24"/>
              </w:rPr>
              <w:t xml:space="preserve">All new development and any alterations to existing buildings </w:t>
            </w:r>
            <w:r>
              <w:rPr>
                <w:szCs w:val="24"/>
              </w:rPr>
              <w:t xml:space="preserve">must </w:t>
            </w:r>
            <w:r w:rsidRPr="007C7A40">
              <w:rPr>
                <w:szCs w:val="24"/>
              </w:rPr>
              <w:t>achieve the highest possible level of energy efficiency and sustainability</w:t>
            </w:r>
            <w:r>
              <w:rPr>
                <w:szCs w:val="24"/>
              </w:rPr>
              <w:t>, taking account of the visual impact and its position in the landscape.</w:t>
            </w:r>
            <w:r w:rsidRPr="007C7A40">
              <w:rPr>
                <w:szCs w:val="24"/>
              </w:rPr>
              <w:t xml:space="preserve"> </w:t>
            </w:r>
          </w:p>
          <w:p w:rsidR="005014B1" w:rsidRDefault="00A7537B" w:rsidP="00274177">
            <w:pPr>
              <w:spacing w:after="120"/>
              <w:contextualSpacing/>
            </w:pPr>
            <w:r w:rsidRPr="00AE366A">
              <w:rPr>
                <w:b/>
                <w:szCs w:val="24"/>
              </w:rPr>
              <w:t>T3</w:t>
            </w:r>
            <w:r>
              <w:rPr>
                <w:szCs w:val="24"/>
              </w:rPr>
              <w:t>. Proposals which support a sustainable transport strategy for rural areas including Wiltshire Council’s objectives to reduce impacts on the built and natural environment (SO3), encourage the efficient movement of freight (SO10) and improve safety for all road users (SO8) will be supported.</w:t>
            </w:r>
          </w:p>
        </w:tc>
        <w:tc>
          <w:tcPr>
            <w:tcW w:w="3261" w:type="dxa"/>
          </w:tcPr>
          <w:p w:rsidR="00A7537B" w:rsidRPr="00F87F8F" w:rsidRDefault="00A7537B" w:rsidP="00F87F8F">
            <w:pPr>
              <w:pStyle w:val="ListParagraph"/>
              <w:numPr>
                <w:ilvl w:val="0"/>
                <w:numId w:val="21"/>
              </w:numPr>
              <w:ind w:left="318" w:hanging="284"/>
              <w:rPr>
                <w:rFonts w:cs="Arial"/>
                <w:bCs/>
              </w:rPr>
            </w:pPr>
            <w:r w:rsidRPr="00F87F8F">
              <w:rPr>
                <w:rFonts w:cs="Arial"/>
                <w:bCs/>
              </w:rPr>
              <w:t xml:space="preserve">The </w:t>
            </w:r>
            <w:r w:rsidR="00D073DB" w:rsidRPr="00F87F8F">
              <w:rPr>
                <w:rFonts w:cs="Arial"/>
                <w:bCs/>
              </w:rPr>
              <w:t>Policies</w:t>
            </w:r>
            <w:r w:rsidRPr="00F87F8F">
              <w:rPr>
                <w:rFonts w:cs="Arial"/>
                <w:bCs/>
              </w:rPr>
              <w:t xml:space="preserve"> promote energy efficiency in buildings and new development and minimises contributions to climate change through sustainable building practices</w:t>
            </w:r>
          </w:p>
          <w:p w:rsidR="00A7537B" w:rsidRDefault="00A7537B" w:rsidP="00F87F8F">
            <w:pPr>
              <w:ind w:left="318" w:hanging="284"/>
              <w:rPr>
                <w:rFonts w:cs="Arial"/>
                <w:bCs/>
              </w:rPr>
            </w:pPr>
          </w:p>
          <w:p w:rsidR="005014B1" w:rsidRDefault="00D073DB" w:rsidP="00F87F8F">
            <w:pPr>
              <w:pStyle w:val="ListParagraph"/>
              <w:numPr>
                <w:ilvl w:val="0"/>
                <w:numId w:val="21"/>
              </w:numPr>
              <w:ind w:left="318" w:hanging="284"/>
            </w:pPr>
            <w:r w:rsidRPr="00F87F8F">
              <w:rPr>
                <w:rFonts w:cs="Arial"/>
                <w:bCs/>
              </w:rPr>
              <w:t>Policies</w:t>
            </w:r>
            <w:r w:rsidR="00A7537B" w:rsidRPr="00F87F8F">
              <w:rPr>
                <w:rFonts w:cs="Arial"/>
                <w:bCs/>
              </w:rPr>
              <w:t xml:space="preserve"> reduce transport emissions</w:t>
            </w:r>
          </w:p>
        </w:tc>
        <w:tc>
          <w:tcPr>
            <w:tcW w:w="1733" w:type="dxa"/>
            <w:shd w:val="clear" w:color="auto" w:fill="92D050"/>
          </w:tcPr>
          <w:p w:rsidR="005014B1" w:rsidRDefault="005014B1"/>
        </w:tc>
      </w:tr>
      <w:tr w:rsidR="005014B1" w:rsidTr="00274177">
        <w:tc>
          <w:tcPr>
            <w:tcW w:w="3728" w:type="dxa"/>
          </w:tcPr>
          <w:p w:rsidR="005014B1" w:rsidRPr="00560F99" w:rsidRDefault="005014B1" w:rsidP="00CD09B9">
            <w:pPr>
              <w:pStyle w:val="ListParagraph"/>
              <w:numPr>
                <w:ilvl w:val="0"/>
                <w:numId w:val="1"/>
              </w:numPr>
            </w:pPr>
            <w:r w:rsidRPr="00560F99">
              <w:t xml:space="preserve">Protect, maintain and </w:t>
            </w:r>
            <w:r w:rsidRPr="00560F99">
              <w:lastRenderedPageBreak/>
              <w:t>enhance the historic environment</w:t>
            </w:r>
            <w:r>
              <w:t xml:space="preserve"> and archaeological assets</w:t>
            </w:r>
          </w:p>
        </w:tc>
        <w:tc>
          <w:tcPr>
            <w:tcW w:w="5452" w:type="dxa"/>
          </w:tcPr>
          <w:p w:rsidR="005014B1" w:rsidRDefault="005014B1" w:rsidP="005014B1">
            <w:r w:rsidRPr="001126D9">
              <w:rPr>
                <w:b/>
              </w:rPr>
              <w:lastRenderedPageBreak/>
              <w:t>LC5</w:t>
            </w:r>
            <w:r>
              <w:rPr>
                <w:b/>
              </w:rPr>
              <w:t>.</w:t>
            </w:r>
            <w:r>
              <w:t xml:space="preserve"> Housing development on the Parish’</w:t>
            </w:r>
            <w:r w:rsidRPr="007C7A40">
              <w:t xml:space="preserve">s public </w:t>
            </w:r>
            <w:r w:rsidRPr="007C7A40">
              <w:lastRenderedPageBreak/>
              <w:t xml:space="preserve">Green Infrastructure will not be supported.  This includes: The Millennium Green, Moot Lane Playing Fields, </w:t>
            </w:r>
            <w:r>
              <w:t xml:space="preserve">The </w:t>
            </w:r>
            <w:r w:rsidRPr="007C7A40">
              <w:t>Downton Moot</w:t>
            </w:r>
            <w:r>
              <w:t>, The Borough G</w:t>
            </w:r>
            <w:r w:rsidRPr="007C7A40">
              <w:t>reens and the Memorial Gardens.</w:t>
            </w:r>
          </w:p>
        </w:tc>
        <w:tc>
          <w:tcPr>
            <w:tcW w:w="3261" w:type="dxa"/>
          </w:tcPr>
          <w:p w:rsidR="00A7537B" w:rsidRPr="00F87F8F" w:rsidRDefault="00D073DB" w:rsidP="00F87F8F">
            <w:pPr>
              <w:pStyle w:val="ListParagraph"/>
              <w:numPr>
                <w:ilvl w:val="0"/>
                <w:numId w:val="21"/>
              </w:numPr>
              <w:ind w:left="318" w:hanging="284"/>
              <w:rPr>
                <w:rFonts w:cs="Arial"/>
                <w:bCs/>
              </w:rPr>
            </w:pPr>
            <w:r w:rsidRPr="00F87F8F">
              <w:rPr>
                <w:rFonts w:cs="Arial"/>
                <w:bCs/>
              </w:rPr>
              <w:lastRenderedPageBreak/>
              <w:t>Policies</w:t>
            </w:r>
            <w:r w:rsidR="00A7537B" w:rsidRPr="00F87F8F">
              <w:rPr>
                <w:rFonts w:cs="Arial"/>
                <w:bCs/>
              </w:rPr>
              <w:t xml:space="preserve"> conserve features </w:t>
            </w:r>
            <w:r w:rsidR="00A7537B" w:rsidRPr="00F87F8F">
              <w:rPr>
                <w:rFonts w:cs="Arial"/>
                <w:bCs/>
              </w:rPr>
              <w:lastRenderedPageBreak/>
              <w:t>and areas of historical and cultural value, including Listed Buildings, Conservation Areas, and Historic Parks and Gardens</w:t>
            </w:r>
            <w:r w:rsidR="00014F31" w:rsidRPr="00F87F8F">
              <w:rPr>
                <w:rFonts w:cs="Arial"/>
                <w:bCs/>
              </w:rPr>
              <w:t>.  The Plan’s narrative goes further in identifying how this is to be managed.</w:t>
            </w:r>
          </w:p>
          <w:p w:rsidR="00A7537B" w:rsidRDefault="00A7537B" w:rsidP="00F87F8F">
            <w:pPr>
              <w:ind w:left="318" w:hanging="284"/>
              <w:rPr>
                <w:rFonts w:cs="Arial"/>
                <w:bCs/>
              </w:rPr>
            </w:pPr>
          </w:p>
          <w:p w:rsidR="005014B1" w:rsidRDefault="00D073DB" w:rsidP="00274177">
            <w:pPr>
              <w:pStyle w:val="ListParagraph"/>
              <w:numPr>
                <w:ilvl w:val="0"/>
                <w:numId w:val="21"/>
              </w:numPr>
              <w:ind w:left="318" w:hanging="284"/>
            </w:pPr>
            <w:r w:rsidRPr="00F87F8F">
              <w:rPr>
                <w:rFonts w:cs="Arial"/>
                <w:bCs/>
              </w:rPr>
              <w:t>Policies</w:t>
            </w:r>
            <w:r w:rsidR="00A7537B" w:rsidRPr="00F87F8F">
              <w:rPr>
                <w:rFonts w:cs="Arial"/>
                <w:bCs/>
              </w:rPr>
              <w:t xml:space="preserve"> maintain the character and distinctiveness of the local settlement</w:t>
            </w:r>
          </w:p>
        </w:tc>
        <w:tc>
          <w:tcPr>
            <w:tcW w:w="1733" w:type="dxa"/>
            <w:shd w:val="clear" w:color="auto" w:fill="0070C0"/>
          </w:tcPr>
          <w:p w:rsidR="005014B1" w:rsidRDefault="005014B1"/>
        </w:tc>
      </w:tr>
      <w:tr w:rsidR="005014B1" w:rsidTr="00274177">
        <w:tc>
          <w:tcPr>
            <w:tcW w:w="3728" w:type="dxa"/>
          </w:tcPr>
          <w:p w:rsidR="005014B1" w:rsidRPr="00560F99" w:rsidRDefault="005014B1" w:rsidP="00CD09B9">
            <w:pPr>
              <w:pStyle w:val="ListParagraph"/>
              <w:numPr>
                <w:ilvl w:val="0"/>
                <w:numId w:val="1"/>
              </w:numPr>
            </w:pPr>
            <w:r w:rsidRPr="00560F99">
              <w:lastRenderedPageBreak/>
              <w:t>Protect an</w:t>
            </w:r>
            <w:r>
              <w:t>d enhance the character and quality of Wiltshire’s rural and urban landscapes, maintaining and strengthening local distinctiveness and sense of place</w:t>
            </w:r>
          </w:p>
        </w:tc>
        <w:tc>
          <w:tcPr>
            <w:tcW w:w="5452" w:type="dxa"/>
          </w:tcPr>
          <w:p w:rsidR="005014B1" w:rsidRPr="007C7A40" w:rsidRDefault="005014B1" w:rsidP="005014B1">
            <w:pPr>
              <w:rPr>
                <w:szCs w:val="24"/>
              </w:rPr>
            </w:pPr>
            <w:r w:rsidRPr="001126D9">
              <w:rPr>
                <w:b/>
                <w:szCs w:val="24"/>
              </w:rPr>
              <w:t>LC1</w:t>
            </w:r>
            <w:r>
              <w:rPr>
                <w:b/>
                <w:szCs w:val="24"/>
              </w:rPr>
              <w:t>.</w:t>
            </w:r>
            <w:r w:rsidRPr="007C7A40">
              <w:rPr>
                <w:szCs w:val="24"/>
              </w:rPr>
              <w:t xml:space="preserve"> </w:t>
            </w:r>
            <w:r>
              <w:rPr>
                <w:szCs w:val="24"/>
              </w:rPr>
              <w:t xml:space="preserve">New Development throughout the Parish must </w:t>
            </w:r>
            <w:r w:rsidRPr="007C7A40">
              <w:rPr>
                <w:szCs w:val="24"/>
              </w:rPr>
              <w:t xml:space="preserve">respect </w:t>
            </w:r>
            <w:r>
              <w:rPr>
                <w:szCs w:val="24"/>
              </w:rPr>
              <w:t xml:space="preserve">heritage, </w:t>
            </w:r>
            <w:r w:rsidRPr="007C7A40">
              <w:rPr>
                <w:szCs w:val="24"/>
              </w:rPr>
              <w:t>local building styles and traditions</w:t>
            </w:r>
            <w:r>
              <w:rPr>
                <w:szCs w:val="24"/>
              </w:rPr>
              <w:t>,</w:t>
            </w:r>
            <w:r w:rsidRPr="007C7A40">
              <w:rPr>
                <w:szCs w:val="24"/>
              </w:rPr>
              <w:t xml:space="preserve"> and enhance the character of the local environment</w:t>
            </w:r>
            <w:r>
              <w:rPr>
                <w:szCs w:val="24"/>
              </w:rPr>
              <w:t>.</w:t>
            </w:r>
          </w:p>
          <w:p w:rsidR="005014B1" w:rsidRDefault="005014B1" w:rsidP="005014B1">
            <w:pPr>
              <w:rPr>
                <w:szCs w:val="24"/>
              </w:rPr>
            </w:pPr>
            <w:r w:rsidRPr="001126D9">
              <w:rPr>
                <w:b/>
                <w:szCs w:val="24"/>
              </w:rPr>
              <w:t>LC2</w:t>
            </w:r>
            <w:r>
              <w:rPr>
                <w:b/>
                <w:szCs w:val="24"/>
              </w:rPr>
              <w:t>.</w:t>
            </w:r>
            <w:r w:rsidRPr="007C7A40">
              <w:rPr>
                <w:szCs w:val="24"/>
              </w:rPr>
              <w:t xml:space="preserve"> </w:t>
            </w:r>
            <w:r>
              <w:rPr>
                <w:szCs w:val="24"/>
              </w:rPr>
              <w:t>Any development</w:t>
            </w:r>
            <w:r w:rsidRPr="007C7A40">
              <w:rPr>
                <w:szCs w:val="24"/>
              </w:rPr>
              <w:t xml:space="preserve"> in the </w:t>
            </w:r>
            <w:r>
              <w:rPr>
                <w:szCs w:val="24"/>
              </w:rPr>
              <w:t xml:space="preserve">conservation area must conform to the guidelines </w:t>
            </w:r>
            <w:r w:rsidRPr="007C7A40">
              <w:rPr>
                <w:szCs w:val="24"/>
              </w:rPr>
              <w:t>expressed in the Village Design Statement.</w:t>
            </w:r>
          </w:p>
          <w:p w:rsidR="005B2061" w:rsidRDefault="005B2061" w:rsidP="00274177">
            <w:pPr>
              <w:contextualSpacing/>
              <w:rPr>
                <w:szCs w:val="24"/>
              </w:rPr>
            </w:pPr>
            <w:r w:rsidRPr="00A51D72">
              <w:rPr>
                <w:b/>
                <w:szCs w:val="24"/>
              </w:rPr>
              <w:t>LH1</w:t>
            </w:r>
            <w:r>
              <w:rPr>
                <w:b/>
                <w:szCs w:val="24"/>
              </w:rPr>
              <w:t>.</w:t>
            </w:r>
            <w:r>
              <w:rPr>
                <w:szCs w:val="24"/>
              </w:rPr>
              <w:t xml:space="preserve"> Housing Development</w:t>
            </w:r>
            <w:r w:rsidRPr="00376D0B">
              <w:rPr>
                <w:szCs w:val="24"/>
              </w:rPr>
              <w:t xml:space="preserve"> </w:t>
            </w:r>
            <w:r>
              <w:rPr>
                <w:szCs w:val="24"/>
              </w:rPr>
              <w:t xml:space="preserve">must </w:t>
            </w:r>
            <w:r w:rsidRPr="00376D0B">
              <w:rPr>
                <w:szCs w:val="24"/>
              </w:rPr>
              <w:t>be aligned with the Core Strategy allo</w:t>
            </w:r>
            <w:r>
              <w:rPr>
                <w:szCs w:val="24"/>
              </w:rPr>
              <w:t>cation of 190 homes (2006-2026).</w:t>
            </w:r>
          </w:p>
          <w:p w:rsidR="005B2061" w:rsidRPr="00A51D72" w:rsidRDefault="005B2061" w:rsidP="005B2061">
            <w:pPr>
              <w:ind w:left="284"/>
              <w:contextualSpacing/>
              <w:rPr>
                <w:sz w:val="16"/>
                <w:szCs w:val="16"/>
              </w:rPr>
            </w:pPr>
          </w:p>
          <w:p w:rsidR="005B2061" w:rsidRDefault="005B2061" w:rsidP="00274177">
            <w:pPr>
              <w:contextualSpacing/>
              <w:rPr>
                <w:szCs w:val="24"/>
              </w:rPr>
            </w:pPr>
            <w:r w:rsidRPr="00A51D72">
              <w:rPr>
                <w:b/>
                <w:szCs w:val="24"/>
              </w:rPr>
              <w:t>LH2</w:t>
            </w:r>
            <w:r>
              <w:rPr>
                <w:b/>
                <w:szCs w:val="24"/>
              </w:rPr>
              <w:t>.</w:t>
            </w:r>
            <w:r>
              <w:rPr>
                <w:szCs w:val="24"/>
              </w:rPr>
              <w:t xml:space="preserve"> </w:t>
            </w:r>
            <w:r w:rsidRPr="004D571E">
              <w:rPr>
                <w:szCs w:val="24"/>
              </w:rPr>
              <w:t>For any remaining residential development required to meet Core Strategy requirements from the date of acceptance of the Neighbourhood Plan, small scale development</w:t>
            </w:r>
            <w:r>
              <w:rPr>
                <w:szCs w:val="24"/>
              </w:rPr>
              <w:t>,</w:t>
            </w:r>
            <w:r w:rsidRPr="004D571E">
              <w:rPr>
                <w:szCs w:val="24"/>
              </w:rPr>
              <w:t xml:space="preserve"> </w:t>
            </w:r>
            <w:r>
              <w:rPr>
                <w:szCs w:val="24"/>
              </w:rPr>
              <w:t>a</w:t>
            </w:r>
            <w:r w:rsidRPr="004D571E">
              <w:rPr>
                <w:szCs w:val="24"/>
              </w:rPr>
              <w:t>s preferred by the community (between 15 and 25 houses and including infill)</w:t>
            </w:r>
            <w:r>
              <w:rPr>
                <w:szCs w:val="24"/>
              </w:rPr>
              <w:t>,</w:t>
            </w:r>
            <w:r w:rsidRPr="004D571E">
              <w:rPr>
                <w:szCs w:val="24"/>
              </w:rPr>
              <w:t xml:space="preserve"> should influence the  planning decision.</w:t>
            </w:r>
          </w:p>
          <w:p w:rsidR="005B2061" w:rsidRDefault="00390FF1" w:rsidP="00274177">
            <w:pPr>
              <w:tabs>
                <w:tab w:val="left" w:pos="5040"/>
              </w:tabs>
            </w:pPr>
            <w:r w:rsidRPr="00753157">
              <w:rPr>
                <w:b/>
                <w:szCs w:val="24"/>
              </w:rPr>
              <w:t>REP3</w:t>
            </w:r>
            <w:r>
              <w:rPr>
                <w:szCs w:val="24"/>
              </w:rPr>
              <w:t xml:space="preserve">. </w:t>
            </w:r>
            <w:r w:rsidRPr="004D571E">
              <w:rPr>
                <w:szCs w:val="24"/>
              </w:rPr>
              <w:t xml:space="preserve">The Parish Council </w:t>
            </w:r>
            <w:r>
              <w:rPr>
                <w:szCs w:val="24"/>
              </w:rPr>
              <w:t xml:space="preserve">to </w:t>
            </w:r>
            <w:r w:rsidRPr="004D571E">
              <w:rPr>
                <w:szCs w:val="24"/>
              </w:rPr>
              <w:t>continue to work with the appropriate authorities to highlight the maintenance requirements of the rural roads throughout the life of the Neighbourhood Plan.</w:t>
            </w:r>
          </w:p>
        </w:tc>
        <w:tc>
          <w:tcPr>
            <w:tcW w:w="3261" w:type="dxa"/>
          </w:tcPr>
          <w:p w:rsidR="00A7537B" w:rsidRPr="00F87F8F" w:rsidRDefault="00D073DB" w:rsidP="00F87F8F">
            <w:pPr>
              <w:pStyle w:val="ListParagraph"/>
              <w:numPr>
                <w:ilvl w:val="0"/>
                <w:numId w:val="21"/>
              </w:numPr>
              <w:ind w:left="318" w:hanging="284"/>
              <w:rPr>
                <w:rFonts w:cs="Arial"/>
                <w:bCs/>
              </w:rPr>
            </w:pPr>
            <w:r w:rsidRPr="00F87F8F">
              <w:rPr>
                <w:rFonts w:cs="Arial"/>
                <w:bCs/>
              </w:rPr>
              <w:t>Policies</w:t>
            </w:r>
            <w:r w:rsidR="00A7537B" w:rsidRPr="00F87F8F">
              <w:rPr>
                <w:rFonts w:cs="Arial"/>
                <w:bCs/>
              </w:rPr>
              <w:t xml:space="preserve"> protect the landscape character and scenic quality of the Plan area</w:t>
            </w:r>
          </w:p>
          <w:p w:rsidR="00A7537B" w:rsidRDefault="00A7537B" w:rsidP="00F87F8F">
            <w:pPr>
              <w:ind w:left="318" w:hanging="284"/>
              <w:rPr>
                <w:rFonts w:cs="Arial"/>
                <w:bCs/>
              </w:rPr>
            </w:pPr>
          </w:p>
          <w:p w:rsidR="005014B1" w:rsidRDefault="00D073DB" w:rsidP="00F87F8F">
            <w:pPr>
              <w:pStyle w:val="ListParagraph"/>
              <w:numPr>
                <w:ilvl w:val="0"/>
                <w:numId w:val="21"/>
              </w:numPr>
              <w:ind w:left="318" w:hanging="284"/>
            </w:pPr>
            <w:r w:rsidRPr="00F87F8F">
              <w:rPr>
                <w:rFonts w:cs="Arial"/>
                <w:bCs/>
              </w:rPr>
              <w:t>Policies</w:t>
            </w:r>
            <w:r w:rsidR="00A7537B" w:rsidRPr="00F87F8F">
              <w:rPr>
                <w:rFonts w:cs="Arial"/>
                <w:bCs/>
              </w:rPr>
              <w:t xml:space="preserve"> minimise the visual impact of new developm</w:t>
            </w:r>
            <w:r w:rsidR="00F32F3B" w:rsidRPr="00F87F8F">
              <w:rPr>
                <w:rFonts w:cs="Arial"/>
                <w:bCs/>
              </w:rPr>
              <w:t>ents on the landscape and p</w:t>
            </w:r>
            <w:r w:rsidR="00A7537B" w:rsidRPr="00F87F8F">
              <w:rPr>
                <w:rFonts w:cs="Arial"/>
                <w:bCs/>
              </w:rPr>
              <w:t>romote</w:t>
            </w:r>
            <w:r w:rsidR="00F32F3B" w:rsidRPr="00F87F8F">
              <w:rPr>
                <w:rFonts w:cs="Arial"/>
                <w:bCs/>
              </w:rPr>
              <w:t xml:space="preserve"> the most efficient use of land by</w:t>
            </w:r>
            <w:r w:rsidR="00A7537B" w:rsidRPr="00F87F8F">
              <w:rPr>
                <w:rFonts w:cs="Arial"/>
                <w:bCs/>
              </w:rPr>
              <w:t xml:space="preserve"> prioritising the u</w:t>
            </w:r>
            <w:r w:rsidR="00F32F3B" w:rsidRPr="00F87F8F">
              <w:rPr>
                <w:rFonts w:cs="Arial"/>
                <w:bCs/>
              </w:rPr>
              <w:t>se of previously developed land where possible.</w:t>
            </w:r>
          </w:p>
        </w:tc>
        <w:tc>
          <w:tcPr>
            <w:tcW w:w="1733" w:type="dxa"/>
            <w:shd w:val="clear" w:color="auto" w:fill="0070C0"/>
          </w:tcPr>
          <w:p w:rsidR="005014B1" w:rsidRDefault="005014B1"/>
        </w:tc>
      </w:tr>
      <w:tr w:rsidR="00F32F3B" w:rsidTr="00274177">
        <w:tc>
          <w:tcPr>
            <w:tcW w:w="3728" w:type="dxa"/>
          </w:tcPr>
          <w:p w:rsidR="00F32F3B" w:rsidRPr="00560F99" w:rsidRDefault="00F32F3B" w:rsidP="00CD09B9">
            <w:pPr>
              <w:pStyle w:val="ListParagraph"/>
              <w:numPr>
                <w:ilvl w:val="0"/>
                <w:numId w:val="1"/>
              </w:numPr>
            </w:pPr>
            <w:r w:rsidRPr="00560F99">
              <w:lastRenderedPageBreak/>
              <w:t xml:space="preserve">Provide </w:t>
            </w:r>
            <w:r>
              <w:t xml:space="preserve">everyone with the opportunity to live in good </w:t>
            </w:r>
            <w:r w:rsidRPr="00560F99">
              <w:t>quality, affordable housing</w:t>
            </w:r>
            <w:r>
              <w:t>, and ensure an appropriate mix of dwelling sizes, types and tenures within their communities</w:t>
            </w:r>
          </w:p>
        </w:tc>
        <w:tc>
          <w:tcPr>
            <w:tcW w:w="5452" w:type="dxa"/>
          </w:tcPr>
          <w:p w:rsidR="00F32F3B" w:rsidRDefault="00F32F3B" w:rsidP="005B2061">
            <w:pPr>
              <w:ind w:left="284"/>
              <w:rPr>
                <w:szCs w:val="24"/>
              </w:rPr>
            </w:pPr>
            <w:r w:rsidRPr="00A51D72">
              <w:rPr>
                <w:b/>
                <w:szCs w:val="24"/>
              </w:rPr>
              <w:t>LH5</w:t>
            </w:r>
            <w:r>
              <w:rPr>
                <w:b/>
                <w:szCs w:val="24"/>
              </w:rPr>
              <w:t>.</w:t>
            </w:r>
            <w:r>
              <w:rPr>
                <w:szCs w:val="24"/>
              </w:rPr>
              <w:t xml:space="preserve"> </w:t>
            </w:r>
            <w:r w:rsidRPr="00376D0B">
              <w:rPr>
                <w:szCs w:val="24"/>
              </w:rPr>
              <w:t>Proposals for new housing development</w:t>
            </w:r>
            <w:r>
              <w:rPr>
                <w:szCs w:val="24"/>
              </w:rPr>
              <w:t xml:space="preserve"> must make </w:t>
            </w:r>
            <w:r w:rsidRPr="00376D0B">
              <w:rPr>
                <w:szCs w:val="24"/>
              </w:rPr>
              <w:t xml:space="preserve">sure that there is mix of housing to meet identifiable needs of the local community, </w:t>
            </w:r>
            <w:r w:rsidRPr="00BB64B6">
              <w:rPr>
                <w:rFonts w:ascii="Calibri" w:eastAsia="Calibri" w:hAnsi="Calibri" w:cs="Times New Roman"/>
                <w:szCs w:val="24"/>
              </w:rPr>
              <w:t xml:space="preserve">especially </w:t>
            </w:r>
            <w:r>
              <w:rPr>
                <w:szCs w:val="24"/>
              </w:rPr>
              <w:t xml:space="preserve">with regard to the provision of starter and smaller homes for private purchase including downsizing of existing residents as well as </w:t>
            </w:r>
            <w:r w:rsidRPr="00376D0B">
              <w:rPr>
                <w:szCs w:val="24"/>
              </w:rPr>
              <w:t>affordable homes</w:t>
            </w:r>
            <w:r>
              <w:rPr>
                <w:szCs w:val="24"/>
              </w:rPr>
              <w:t xml:space="preserve"> for rent or shared ownership.</w:t>
            </w:r>
          </w:p>
          <w:p w:rsidR="00F32F3B" w:rsidRDefault="00F32F3B" w:rsidP="005B2061">
            <w:pPr>
              <w:ind w:left="284"/>
              <w:rPr>
                <w:szCs w:val="24"/>
              </w:rPr>
            </w:pPr>
            <w:r w:rsidRPr="00A51D72">
              <w:rPr>
                <w:b/>
                <w:szCs w:val="24"/>
              </w:rPr>
              <w:t>LHP1</w:t>
            </w:r>
            <w:r>
              <w:rPr>
                <w:b/>
                <w:szCs w:val="24"/>
              </w:rPr>
              <w:t xml:space="preserve">. </w:t>
            </w:r>
            <w:r>
              <w:rPr>
                <w:szCs w:val="24"/>
              </w:rPr>
              <w:t xml:space="preserve"> </w:t>
            </w:r>
            <w:r w:rsidRPr="0012605E">
              <w:rPr>
                <w:szCs w:val="24"/>
              </w:rPr>
              <w:t>Wiltshire Council and Housing Associations must give priority to the needs of people in the Downton Plan area when allocating affordable housing</w:t>
            </w:r>
            <w:r>
              <w:rPr>
                <w:szCs w:val="24"/>
              </w:rPr>
              <w:t>.</w:t>
            </w:r>
          </w:p>
          <w:p w:rsidR="00F32F3B" w:rsidRDefault="00F32F3B" w:rsidP="005B2061">
            <w:pPr>
              <w:ind w:left="284"/>
              <w:rPr>
                <w:szCs w:val="24"/>
              </w:rPr>
            </w:pPr>
          </w:p>
          <w:p w:rsidR="00F32F3B" w:rsidRDefault="00F32F3B"/>
        </w:tc>
        <w:tc>
          <w:tcPr>
            <w:tcW w:w="3261" w:type="dxa"/>
          </w:tcPr>
          <w:p w:rsidR="00F32F3B" w:rsidRPr="00F87F8F" w:rsidRDefault="00D073DB" w:rsidP="00F87F8F">
            <w:pPr>
              <w:pStyle w:val="ListParagraph"/>
              <w:numPr>
                <w:ilvl w:val="0"/>
                <w:numId w:val="21"/>
              </w:numPr>
              <w:ind w:left="318" w:hanging="284"/>
              <w:rPr>
                <w:rFonts w:cs="Arial"/>
                <w:bCs/>
              </w:rPr>
            </w:pPr>
            <w:r w:rsidRPr="00F87F8F">
              <w:rPr>
                <w:rFonts w:cs="Arial"/>
                <w:bCs/>
              </w:rPr>
              <w:t>Policies</w:t>
            </w:r>
            <w:r w:rsidR="00F32F3B" w:rsidRPr="00F87F8F">
              <w:rPr>
                <w:rFonts w:cs="Arial"/>
                <w:bCs/>
              </w:rPr>
              <w:t xml:space="preserve"> provide an adequate supply of affordable housing and a range of housing types and sizes to meet the needs of all sectors of the community</w:t>
            </w:r>
            <w:r w:rsidR="003360A7" w:rsidRPr="00F87F8F">
              <w:rPr>
                <w:rFonts w:cs="Arial"/>
                <w:bCs/>
              </w:rPr>
              <w:t>.  The allocation of 30% affordable housing in S Wilts is assessed as being adequate.</w:t>
            </w:r>
          </w:p>
          <w:p w:rsidR="00F32F3B" w:rsidRPr="00E55E33" w:rsidRDefault="00F32F3B" w:rsidP="00F87F8F">
            <w:pPr>
              <w:ind w:left="318" w:hanging="284"/>
            </w:pPr>
          </w:p>
        </w:tc>
        <w:tc>
          <w:tcPr>
            <w:tcW w:w="1733" w:type="dxa"/>
            <w:shd w:val="clear" w:color="auto" w:fill="00B050"/>
          </w:tcPr>
          <w:p w:rsidR="00F32F3B" w:rsidRDefault="00F32F3B"/>
        </w:tc>
      </w:tr>
      <w:tr w:rsidR="00F32F3B" w:rsidTr="00274177">
        <w:tc>
          <w:tcPr>
            <w:tcW w:w="3728" w:type="dxa"/>
          </w:tcPr>
          <w:p w:rsidR="00F32F3B" w:rsidRPr="00560F99" w:rsidRDefault="00F32F3B" w:rsidP="00CD09B9">
            <w:pPr>
              <w:pStyle w:val="ListParagraph"/>
              <w:numPr>
                <w:ilvl w:val="0"/>
                <w:numId w:val="1"/>
              </w:numPr>
            </w:pPr>
            <w:r w:rsidRPr="00560F99">
              <w:t>Provide a safe and healthy environment in which to live</w:t>
            </w:r>
          </w:p>
        </w:tc>
        <w:tc>
          <w:tcPr>
            <w:tcW w:w="5452" w:type="dxa"/>
          </w:tcPr>
          <w:p w:rsidR="00F32F3B" w:rsidRDefault="00F32F3B" w:rsidP="00390FF1">
            <w:pPr>
              <w:spacing w:after="120"/>
              <w:contextualSpacing/>
              <w:rPr>
                <w:szCs w:val="24"/>
              </w:rPr>
            </w:pPr>
            <w:r w:rsidRPr="00AE366A">
              <w:rPr>
                <w:b/>
                <w:szCs w:val="24"/>
              </w:rPr>
              <w:t>T2</w:t>
            </w:r>
            <w:r w:rsidRPr="00643FAF">
              <w:rPr>
                <w:szCs w:val="24"/>
              </w:rPr>
              <w:t>. Proposals to improve the safe delivery of pupils to Downton Primary School and Trafalgar Secondary School sites on foot, by bicycle, school buses or by car</w:t>
            </w:r>
            <w:r>
              <w:rPr>
                <w:szCs w:val="24"/>
              </w:rPr>
              <w:t>,</w:t>
            </w:r>
            <w:r w:rsidRPr="00643FAF">
              <w:rPr>
                <w:szCs w:val="24"/>
              </w:rPr>
              <w:t xml:space="preserve"> </w:t>
            </w:r>
            <w:r>
              <w:rPr>
                <w:szCs w:val="24"/>
              </w:rPr>
              <w:t xml:space="preserve">even if they </w:t>
            </w:r>
            <w:r w:rsidRPr="00643FAF">
              <w:rPr>
                <w:szCs w:val="24"/>
              </w:rPr>
              <w:t>involve changes to the existing site entrances</w:t>
            </w:r>
            <w:r>
              <w:rPr>
                <w:szCs w:val="24"/>
              </w:rPr>
              <w:t>,</w:t>
            </w:r>
            <w:r w:rsidRPr="00643FAF">
              <w:rPr>
                <w:szCs w:val="24"/>
              </w:rPr>
              <w:t xml:space="preserve"> will be </w:t>
            </w:r>
            <w:r w:rsidRPr="00EE0652">
              <w:rPr>
                <w:szCs w:val="24"/>
              </w:rPr>
              <w:t>supported and should be expedited.</w:t>
            </w:r>
            <w:r w:rsidRPr="00643FAF">
              <w:rPr>
                <w:szCs w:val="24"/>
              </w:rPr>
              <w:t xml:space="preserve"> </w:t>
            </w:r>
          </w:p>
          <w:p w:rsidR="00F32F3B" w:rsidRDefault="00F32F3B" w:rsidP="00390FF1">
            <w:pPr>
              <w:spacing w:after="120"/>
              <w:contextualSpacing/>
              <w:rPr>
                <w:szCs w:val="24"/>
              </w:rPr>
            </w:pPr>
            <w:r w:rsidRPr="00AE366A">
              <w:rPr>
                <w:b/>
                <w:szCs w:val="24"/>
              </w:rPr>
              <w:t>T1</w:t>
            </w:r>
            <w:r w:rsidRPr="00643FAF">
              <w:rPr>
                <w:szCs w:val="24"/>
              </w:rPr>
              <w:t>. Development that would give rise to unacceptable highway dangers will not be permitted.</w:t>
            </w:r>
            <w:r>
              <w:rPr>
                <w:szCs w:val="24"/>
              </w:rPr>
              <w:t xml:space="preserve">  Developers</w:t>
            </w:r>
            <w:r w:rsidRPr="00643FAF">
              <w:rPr>
                <w:szCs w:val="24"/>
              </w:rPr>
              <w:t xml:space="preserve"> </w:t>
            </w:r>
            <w:r>
              <w:rPr>
                <w:szCs w:val="24"/>
              </w:rPr>
              <w:t xml:space="preserve">must </w:t>
            </w:r>
            <w:r w:rsidRPr="00643FAF">
              <w:rPr>
                <w:szCs w:val="24"/>
              </w:rPr>
              <w:t xml:space="preserve">identify the realistic level of traffic they are likely to generate. </w:t>
            </w:r>
            <w:r>
              <w:rPr>
                <w:szCs w:val="24"/>
              </w:rPr>
              <w:t xml:space="preserve"> </w:t>
            </w:r>
            <w:r w:rsidRPr="00643FAF">
              <w:rPr>
                <w:szCs w:val="24"/>
              </w:rPr>
              <w:t xml:space="preserve">They must assess the potential impact of this traffic on pedestrians, cyclists, road safety, parking and congestion within the Downton Neighbourhood Plan area and include measures to mitigate any impacts. </w:t>
            </w:r>
            <w:r>
              <w:rPr>
                <w:szCs w:val="24"/>
              </w:rPr>
              <w:t xml:space="preserve"> </w:t>
            </w:r>
          </w:p>
          <w:p w:rsidR="00F32F3B" w:rsidRDefault="00F32F3B" w:rsidP="00274177">
            <w:pPr>
              <w:widowControl w:val="0"/>
              <w:autoSpaceDE w:val="0"/>
              <w:autoSpaceDN w:val="0"/>
              <w:adjustRightInd w:val="0"/>
              <w:spacing w:after="240"/>
              <w:rPr>
                <w:rFonts w:ascii="Calibri" w:hAnsi="Calibri"/>
                <w:b/>
                <w:lang w:val="en-US"/>
              </w:rPr>
            </w:pPr>
            <w:r>
              <w:rPr>
                <w:rFonts w:ascii="Calibri" w:hAnsi="Calibri"/>
                <w:b/>
              </w:rPr>
              <w:t>CF</w:t>
            </w:r>
            <w:r w:rsidRPr="00BA18EF">
              <w:rPr>
                <w:rFonts w:ascii="Calibri" w:hAnsi="Calibri"/>
                <w:b/>
              </w:rPr>
              <w:t>3</w:t>
            </w:r>
            <w:r>
              <w:rPr>
                <w:rFonts w:ascii="Calibri" w:hAnsi="Calibri"/>
                <w:b/>
              </w:rPr>
              <w:t>.</w:t>
            </w:r>
            <w:r w:rsidRPr="00744EE2">
              <w:rPr>
                <w:rFonts w:ascii="Calibri" w:hAnsi="Calibri"/>
              </w:rPr>
              <w:t xml:space="preserve"> </w:t>
            </w:r>
            <w:r w:rsidR="00236DE3">
              <w:rPr>
                <w:rFonts w:ascii="Calibri" w:hAnsi="Calibri"/>
              </w:rPr>
              <w:t xml:space="preserve">Adequate </w:t>
            </w:r>
            <w:r w:rsidRPr="00744EE2">
              <w:rPr>
                <w:rFonts w:ascii="Calibri" w:hAnsi="Calibri"/>
                <w:lang w:val="en-US"/>
              </w:rPr>
              <w:t xml:space="preserve">medical services to serve the </w:t>
            </w:r>
            <w:r>
              <w:rPr>
                <w:rFonts w:ascii="Calibri" w:hAnsi="Calibri"/>
                <w:lang w:val="en-US"/>
              </w:rPr>
              <w:t xml:space="preserve">residents of the </w:t>
            </w:r>
            <w:r w:rsidRPr="00744EE2">
              <w:rPr>
                <w:rFonts w:ascii="Calibri" w:hAnsi="Calibri"/>
                <w:lang w:val="en-US"/>
              </w:rPr>
              <w:t>plan area and those outside the plan area for whom Downton is a service provider</w:t>
            </w:r>
            <w:r>
              <w:rPr>
                <w:rFonts w:ascii="Calibri" w:hAnsi="Calibri"/>
                <w:lang w:val="en-US"/>
              </w:rPr>
              <w:t xml:space="preserve"> must </w:t>
            </w:r>
            <w:r>
              <w:rPr>
                <w:rFonts w:ascii="Calibri" w:hAnsi="Calibri"/>
                <w:lang w:val="en-US"/>
              </w:rPr>
              <w:lastRenderedPageBreak/>
              <w:t>be provided.</w:t>
            </w:r>
          </w:p>
          <w:p w:rsidR="00F32F3B" w:rsidRDefault="00F32F3B" w:rsidP="00274177">
            <w:pPr>
              <w:widowControl w:val="0"/>
              <w:autoSpaceDE w:val="0"/>
              <w:autoSpaceDN w:val="0"/>
              <w:adjustRightInd w:val="0"/>
              <w:spacing w:after="240"/>
              <w:rPr>
                <w:rFonts w:ascii="Calibri" w:hAnsi="Calibri"/>
              </w:rPr>
            </w:pPr>
            <w:r>
              <w:rPr>
                <w:rFonts w:ascii="Calibri" w:hAnsi="Calibri"/>
                <w:b/>
                <w:lang w:val="en-US"/>
              </w:rPr>
              <w:t>CF</w:t>
            </w:r>
            <w:r w:rsidRPr="00BA18EF">
              <w:rPr>
                <w:rFonts w:ascii="Calibri" w:hAnsi="Calibri"/>
                <w:b/>
                <w:lang w:val="en-US"/>
              </w:rPr>
              <w:t>P2</w:t>
            </w:r>
            <w:r>
              <w:rPr>
                <w:rFonts w:ascii="Calibri" w:hAnsi="Calibri"/>
                <w:b/>
                <w:lang w:val="en-US"/>
              </w:rPr>
              <w:t>.</w:t>
            </w:r>
            <w:r>
              <w:rPr>
                <w:rFonts w:ascii="Calibri" w:hAnsi="Calibri"/>
                <w:lang w:val="en-US"/>
              </w:rPr>
              <w:t xml:space="preserve"> The Parish </w:t>
            </w:r>
            <w:r w:rsidRPr="00BF4DDC">
              <w:rPr>
                <w:rFonts w:ascii="Calibri" w:hAnsi="Calibri"/>
                <w:lang w:val="en-US"/>
              </w:rPr>
              <w:t xml:space="preserve">Council to support </w:t>
            </w:r>
            <w:r w:rsidRPr="00BF4DDC">
              <w:rPr>
                <w:rFonts w:ascii="Calibri" w:hAnsi="Calibri"/>
              </w:rPr>
              <w:t xml:space="preserve">plans for the </w:t>
            </w:r>
            <w:r>
              <w:rPr>
                <w:rFonts w:ascii="Calibri" w:hAnsi="Calibri"/>
              </w:rPr>
              <w:t>medical and dental practic</w:t>
            </w:r>
            <w:r w:rsidRPr="00BF4DDC">
              <w:rPr>
                <w:rFonts w:ascii="Calibri" w:hAnsi="Calibri"/>
              </w:rPr>
              <w:t>es to expand as needed by residents of new housing where these conform to the Neighbourhood Plan Development Policies</w:t>
            </w:r>
            <w:r>
              <w:rPr>
                <w:rFonts w:ascii="Calibri" w:hAnsi="Calibri"/>
              </w:rPr>
              <w:t>.</w:t>
            </w:r>
          </w:p>
          <w:p w:rsidR="00F32F3B" w:rsidRPr="00BF4DDC" w:rsidRDefault="00F32F3B" w:rsidP="008A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Cs w:val="24"/>
                <w:lang w:eastAsia="en-GB"/>
              </w:rPr>
            </w:pPr>
            <w:r w:rsidRPr="00A86510">
              <w:rPr>
                <w:rFonts w:ascii="Calibri" w:hAnsi="Calibri"/>
                <w:b/>
              </w:rPr>
              <w:t>L</w:t>
            </w:r>
            <w:r>
              <w:rPr>
                <w:rFonts w:ascii="Calibri" w:hAnsi="Calibri"/>
                <w:b/>
              </w:rPr>
              <w:t>F</w:t>
            </w:r>
            <w:r w:rsidRPr="00A86510">
              <w:rPr>
                <w:rFonts w:ascii="Calibri" w:hAnsi="Calibri"/>
                <w:b/>
              </w:rPr>
              <w:t>P1</w:t>
            </w:r>
            <w:r>
              <w:rPr>
                <w:rFonts w:ascii="Calibri" w:hAnsi="Calibri"/>
              </w:rPr>
              <w:t>.</w:t>
            </w:r>
            <w:r w:rsidRPr="00A431BD">
              <w:rPr>
                <w:rFonts w:ascii="Calibri" w:hAnsi="Calibri"/>
              </w:rPr>
              <w:t xml:space="preserve"> </w:t>
            </w:r>
            <w:r w:rsidRPr="00BF4DDC">
              <w:rPr>
                <w:rFonts w:eastAsia="Times New Roman" w:cs="Courier New"/>
                <w:color w:val="000000"/>
                <w:szCs w:val="24"/>
                <w:lang w:eastAsia="en-GB"/>
              </w:rPr>
              <w:t xml:space="preserve">The Parish Council </w:t>
            </w:r>
            <w:r>
              <w:rPr>
                <w:rFonts w:eastAsia="Times New Roman" w:cs="Courier New"/>
                <w:color w:val="000000"/>
                <w:szCs w:val="24"/>
                <w:lang w:eastAsia="en-GB"/>
              </w:rPr>
              <w:t xml:space="preserve">to </w:t>
            </w:r>
            <w:r w:rsidRPr="00BF4DDC">
              <w:rPr>
                <w:rFonts w:eastAsia="Times New Roman" w:cs="Courier New"/>
                <w:color w:val="000000"/>
                <w:szCs w:val="24"/>
                <w:lang w:eastAsia="en-GB"/>
              </w:rPr>
              <w:t>support lobbying for Public and</w:t>
            </w:r>
          </w:p>
          <w:p w:rsidR="00F32F3B" w:rsidRPr="00A431BD" w:rsidRDefault="00F32F3B" w:rsidP="008A586A">
            <w:pPr>
              <w:rPr>
                <w:rFonts w:ascii="Calibri" w:hAnsi="Calibri"/>
              </w:rPr>
            </w:pPr>
            <w:r w:rsidRPr="00BF4DDC">
              <w:rPr>
                <w:rFonts w:eastAsia="Times New Roman" w:cs="Courier New"/>
                <w:color w:val="000000"/>
                <w:szCs w:val="24"/>
                <w:lang w:eastAsia="en-GB"/>
              </w:rPr>
              <w:t>Private Funding to ensure that a sustainable Leisure Centre and Fitness Suite are available for use by Downton Residents and the surrounding area.</w:t>
            </w:r>
            <w:r>
              <w:rPr>
                <w:rFonts w:ascii="Courier New" w:eastAsia="Times New Roman" w:hAnsi="Courier New" w:cs="Courier New"/>
                <w:color w:val="000000"/>
                <w:sz w:val="20"/>
                <w:szCs w:val="20"/>
                <w:lang w:eastAsia="en-GB"/>
              </w:rPr>
              <w:t xml:space="preserve"> </w:t>
            </w:r>
          </w:p>
          <w:p w:rsidR="00F32F3B" w:rsidRPr="00AE366A" w:rsidRDefault="00F32F3B" w:rsidP="00274177">
            <w:pPr>
              <w:rPr>
                <w:sz w:val="8"/>
                <w:szCs w:val="8"/>
              </w:rPr>
            </w:pPr>
            <w:r w:rsidRPr="00A86510">
              <w:rPr>
                <w:rFonts w:ascii="Calibri" w:hAnsi="Calibri"/>
                <w:b/>
              </w:rPr>
              <w:t>L</w:t>
            </w:r>
            <w:r>
              <w:rPr>
                <w:rFonts w:ascii="Calibri" w:hAnsi="Calibri"/>
                <w:b/>
              </w:rPr>
              <w:t>F</w:t>
            </w:r>
            <w:r w:rsidRPr="00A86510">
              <w:rPr>
                <w:rFonts w:ascii="Calibri" w:hAnsi="Calibri"/>
                <w:b/>
              </w:rPr>
              <w:t>P2</w:t>
            </w:r>
            <w:r>
              <w:rPr>
                <w:rFonts w:ascii="Calibri" w:hAnsi="Calibri"/>
                <w:b/>
              </w:rPr>
              <w:t>.</w:t>
            </w:r>
            <w:r w:rsidRPr="00A431BD">
              <w:rPr>
                <w:rFonts w:ascii="Calibri" w:hAnsi="Calibri"/>
              </w:rPr>
              <w:t xml:space="preserve"> </w:t>
            </w:r>
            <w:r>
              <w:rPr>
                <w:rFonts w:ascii="Calibri" w:hAnsi="Calibri"/>
              </w:rPr>
              <w:t xml:space="preserve">The Parish council to look favourably on proposals that </w:t>
            </w:r>
            <w:r w:rsidRPr="00A431BD">
              <w:rPr>
                <w:rFonts w:ascii="Calibri" w:hAnsi="Calibri"/>
              </w:rPr>
              <w:t>encourage outdoor activities</w:t>
            </w:r>
            <w:r>
              <w:rPr>
                <w:rFonts w:ascii="Calibri" w:hAnsi="Calibri"/>
              </w:rPr>
              <w:t xml:space="preserve">. </w:t>
            </w:r>
            <w:r w:rsidRPr="00A431BD">
              <w:rPr>
                <w:rFonts w:ascii="Calibri" w:hAnsi="Calibri"/>
              </w:rPr>
              <w:t xml:space="preserve"> </w:t>
            </w:r>
          </w:p>
          <w:p w:rsidR="00F32F3B" w:rsidRDefault="00F32F3B"/>
        </w:tc>
        <w:tc>
          <w:tcPr>
            <w:tcW w:w="3261" w:type="dxa"/>
          </w:tcPr>
          <w:p w:rsidR="003360A7" w:rsidRPr="00F87F8F" w:rsidRDefault="00D073DB" w:rsidP="00F87F8F">
            <w:pPr>
              <w:pStyle w:val="ListParagraph"/>
              <w:numPr>
                <w:ilvl w:val="0"/>
                <w:numId w:val="21"/>
              </w:numPr>
              <w:ind w:left="318" w:hanging="284"/>
              <w:rPr>
                <w:rFonts w:cs="Arial"/>
                <w:bCs/>
              </w:rPr>
            </w:pPr>
            <w:r w:rsidRPr="00F87F8F">
              <w:rPr>
                <w:rFonts w:cs="Arial"/>
                <w:bCs/>
              </w:rPr>
              <w:lastRenderedPageBreak/>
              <w:t>Policies</w:t>
            </w:r>
            <w:r w:rsidR="00236DE3" w:rsidRPr="00F87F8F">
              <w:rPr>
                <w:rFonts w:cs="Arial"/>
                <w:bCs/>
              </w:rPr>
              <w:t xml:space="preserve"> aim</w:t>
            </w:r>
            <w:r w:rsidR="003360A7" w:rsidRPr="00F87F8F">
              <w:rPr>
                <w:rFonts w:cs="Arial"/>
                <w:bCs/>
              </w:rPr>
              <w:t xml:space="preserve"> to enhance the safe access to local schools beyond that which currently exists.</w:t>
            </w:r>
          </w:p>
          <w:p w:rsidR="003360A7" w:rsidRPr="00F87F8F" w:rsidRDefault="00D073DB" w:rsidP="00F87F8F">
            <w:pPr>
              <w:pStyle w:val="ListParagraph"/>
              <w:numPr>
                <w:ilvl w:val="0"/>
                <w:numId w:val="21"/>
              </w:numPr>
              <w:ind w:left="318" w:hanging="284"/>
              <w:rPr>
                <w:rFonts w:cs="Arial"/>
                <w:bCs/>
              </w:rPr>
            </w:pPr>
            <w:r w:rsidRPr="00F87F8F">
              <w:rPr>
                <w:rFonts w:cs="Arial"/>
                <w:bCs/>
              </w:rPr>
              <w:t>Policies</w:t>
            </w:r>
            <w:r w:rsidR="003360A7" w:rsidRPr="00F87F8F">
              <w:rPr>
                <w:rFonts w:cs="Arial"/>
                <w:bCs/>
              </w:rPr>
              <w:t xml:space="preserve"> </w:t>
            </w:r>
            <w:r w:rsidR="00236DE3" w:rsidRPr="00F87F8F">
              <w:rPr>
                <w:rFonts w:cs="Arial"/>
                <w:bCs/>
              </w:rPr>
              <w:t>take</w:t>
            </w:r>
            <w:r w:rsidR="003360A7" w:rsidRPr="00F87F8F">
              <w:rPr>
                <w:rFonts w:cs="Arial"/>
                <w:bCs/>
              </w:rPr>
              <w:t xml:space="preserve"> account of the impact on safety of additional traffic with a view to mitigating these</w:t>
            </w:r>
          </w:p>
          <w:p w:rsidR="003360A7" w:rsidRPr="00F87F8F" w:rsidRDefault="00D073DB" w:rsidP="00F87F8F">
            <w:pPr>
              <w:pStyle w:val="ListParagraph"/>
              <w:numPr>
                <w:ilvl w:val="0"/>
                <w:numId w:val="21"/>
              </w:numPr>
              <w:ind w:left="318" w:hanging="284"/>
              <w:rPr>
                <w:rFonts w:cs="Arial"/>
                <w:bCs/>
              </w:rPr>
            </w:pPr>
            <w:r w:rsidRPr="00F87F8F">
              <w:rPr>
                <w:rFonts w:cs="Arial"/>
                <w:bCs/>
              </w:rPr>
              <w:t>Policies</w:t>
            </w:r>
            <w:r w:rsidR="003360A7" w:rsidRPr="00F87F8F">
              <w:rPr>
                <w:rFonts w:cs="Arial"/>
                <w:bCs/>
              </w:rPr>
              <w:t xml:space="preserve"> encourage healthy lifestyles and reduce health inequalities by supporting and improving existing leisure facilities.</w:t>
            </w:r>
          </w:p>
          <w:p w:rsidR="003360A7" w:rsidRPr="00F87F8F" w:rsidRDefault="00D073DB" w:rsidP="00F87F8F">
            <w:pPr>
              <w:pStyle w:val="ListParagraph"/>
              <w:numPr>
                <w:ilvl w:val="0"/>
                <w:numId w:val="21"/>
              </w:numPr>
              <w:ind w:left="318" w:hanging="284"/>
              <w:rPr>
                <w:rFonts w:cs="Arial"/>
                <w:bCs/>
              </w:rPr>
            </w:pPr>
            <w:r w:rsidRPr="00F87F8F">
              <w:rPr>
                <w:rFonts w:cs="Arial"/>
                <w:bCs/>
              </w:rPr>
              <w:t>Policies</w:t>
            </w:r>
            <w:r w:rsidR="003360A7" w:rsidRPr="00F87F8F">
              <w:rPr>
                <w:rFonts w:cs="Arial"/>
                <w:bCs/>
              </w:rPr>
              <w:t xml:space="preserve"> provide for high quality, accessible health care facilities</w:t>
            </w:r>
          </w:p>
          <w:p w:rsidR="003360A7" w:rsidRPr="00F87F8F" w:rsidRDefault="00236DE3" w:rsidP="00F87F8F">
            <w:pPr>
              <w:pStyle w:val="ListParagraph"/>
              <w:numPr>
                <w:ilvl w:val="0"/>
                <w:numId w:val="21"/>
              </w:numPr>
              <w:ind w:left="318" w:hanging="284"/>
              <w:rPr>
                <w:rFonts w:cs="Arial"/>
                <w:bCs/>
              </w:rPr>
            </w:pPr>
            <w:r w:rsidRPr="00F87F8F">
              <w:rPr>
                <w:rFonts w:cs="Arial"/>
                <w:bCs/>
              </w:rPr>
              <w:t>Policies p</w:t>
            </w:r>
            <w:r w:rsidR="003360A7" w:rsidRPr="00F87F8F">
              <w:rPr>
                <w:rFonts w:cs="Arial"/>
                <w:bCs/>
              </w:rPr>
              <w:t xml:space="preserve">romote outside recreational and leisure </w:t>
            </w:r>
            <w:r w:rsidR="003360A7" w:rsidRPr="00F87F8F">
              <w:rPr>
                <w:rFonts w:cs="Arial"/>
                <w:bCs/>
              </w:rPr>
              <w:lastRenderedPageBreak/>
              <w:t xml:space="preserve">opportunities </w:t>
            </w:r>
          </w:p>
          <w:p w:rsidR="003360A7" w:rsidRPr="00E55E33" w:rsidRDefault="00C55410" w:rsidP="00F87F8F">
            <w:pPr>
              <w:pStyle w:val="ListParagraph"/>
              <w:numPr>
                <w:ilvl w:val="0"/>
                <w:numId w:val="21"/>
              </w:numPr>
              <w:ind w:left="318" w:hanging="284"/>
            </w:pPr>
            <w:r w:rsidRPr="00F87F8F">
              <w:rPr>
                <w:rFonts w:cs="Arial"/>
                <w:bCs/>
              </w:rPr>
              <w:t>These will m</w:t>
            </w:r>
            <w:r w:rsidR="003360A7" w:rsidRPr="00F87F8F">
              <w:rPr>
                <w:rFonts w:cs="Arial"/>
                <w:bCs/>
              </w:rPr>
              <w:t>aintain or enhance the quality of l</w:t>
            </w:r>
            <w:r w:rsidRPr="00F87F8F">
              <w:rPr>
                <w:rFonts w:cs="Arial"/>
                <w:bCs/>
              </w:rPr>
              <w:t>ife of existing local residents</w:t>
            </w:r>
            <w:r w:rsidR="00236DE3" w:rsidRPr="00F87F8F">
              <w:rPr>
                <w:rFonts w:cs="Arial"/>
                <w:bCs/>
              </w:rPr>
              <w:t xml:space="preserve"> and i</w:t>
            </w:r>
            <w:r w:rsidR="003360A7" w:rsidRPr="00F87F8F">
              <w:rPr>
                <w:rFonts w:cs="Arial"/>
                <w:bCs/>
              </w:rPr>
              <w:t>mprove the availability and access</w:t>
            </w:r>
            <w:r w:rsidRPr="00F87F8F">
              <w:rPr>
                <w:rFonts w:cs="Arial"/>
                <w:bCs/>
              </w:rPr>
              <w:t>ibility of key local facilities</w:t>
            </w:r>
          </w:p>
          <w:p w:rsidR="00F32F3B" w:rsidRPr="00E55E33" w:rsidRDefault="00F32F3B" w:rsidP="00F87F8F">
            <w:pPr>
              <w:ind w:left="318" w:hanging="284"/>
            </w:pPr>
          </w:p>
        </w:tc>
        <w:tc>
          <w:tcPr>
            <w:tcW w:w="1733" w:type="dxa"/>
            <w:shd w:val="clear" w:color="auto" w:fill="92D050"/>
          </w:tcPr>
          <w:p w:rsidR="00F32F3B" w:rsidRDefault="00F32F3B"/>
        </w:tc>
      </w:tr>
      <w:tr w:rsidR="00F32F3B" w:rsidTr="00274177">
        <w:tc>
          <w:tcPr>
            <w:tcW w:w="3728" w:type="dxa"/>
          </w:tcPr>
          <w:p w:rsidR="00F32F3B" w:rsidRPr="00560F99" w:rsidRDefault="00F32F3B" w:rsidP="00CD09B9">
            <w:pPr>
              <w:pStyle w:val="ListParagraph"/>
              <w:numPr>
                <w:ilvl w:val="0"/>
                <w:numId w:val="1"/>
              </w:numPr>
            </w:pPr>
            <w:r>
              <w:lastRenderedPageBreak/>
              <w:t>Reduce poverty and</w:t>
            </w:r>
            <w:r w:rsidRPr="00560F99">
              <w:t xml:space="preserve"> deprivation and promote </w:t>
            </w:r>
            <w:r>
              <w:t>more inclusive and self-contained communities</w:t>
            </w:r>
          </w:p>
        </w:tc>
        <w:tc>
          <w:tcPr>
            <w:tcW w:w="5452" w:type="dxa"/>
          </w:tcPr>
          <w:p w:rsidR="00F32F3B" w:rsidRDefault="00F32F3B" w:rsidP="00274177">
            <w:pPr>
              <w:rPr>
                <w:rFonts w:ascii="Calibri" w:hAnsi="Calibri"/>
              </w:rPr>
            </w:pPr>
            <w:r w:rsidRPr="00A86510">
              <w:rPr>
                <w:rFonts w:ascii="Calibri" w:hAnsi="Calibri"/>
                <w:b/>
              </w:rPr>
              <w:t>L</w:t>
            </w:r>
            <w:r>
              <w:rPr>
                <w:rFonts w:ascii="Calibri" w:hAnsi="Calibri"/>
                <w:b/>
              </w:rPr>
              <w:t>F</w:t>
            </w:r>
            <w:r w:rsidRPr="00A86510">
              <w:rPr>
                <w:rFonts w:ascii="Calibri" w:hAnsi="Calibri"/>
                <w:b/>
              </w:rPr>
              <w:t>1</w:t>
            </w:r>
            <w:r>
              <w:rPr>
                <w:rFonts w:ascii="Calibri" w:hAnsi="Calibri"/>
              </w:rPr>
              <w:t>.</w:t>
            </w:r>
            <w:r w:rsidRPr="00A431BD">
              <w:rPr>
                <w:rFonts w:ascii="Calibri" w:hAnsi="Calibri"/>
              </w:rPr>
              <w:t xml:space="preserve"> </w:t>
            </w:r>
            <w:r>
              <w:rPr>
                <w:rFonts w:ascii="Calibri" w:hAnsi="Calibri"/>
              </w:rPr>
              <w:t>T</w:t>
            </w:r>
            <w:r w:rsidRPr="00A431BD">
              <w:rPr>
                <w:rFonts w:ascii="Calibri" w:hAnsi="Calibri"/>
              </w:rPr>
              <w:t>he availability of facilities to encourage good health and wellbeing of the local and visiting population</w:t>
            </w:r>
            <w:r>
              <w:rPr>
                <w:rFonts w:ascii="Calibri" w:hAnsi="Calibri"/>
              </w:rPr>
              <w:t xml:space="preserve"> will be supported if they are not in contravention of other Neighbourhood Plan policies.</w:t>
            </w:r>
          </w:p>
          <w:p w:rsidR="00F32F3B" w:rsidRDefault="00F32F3B" w:rsidP="008A586A">
            <w:pPr>
              <w:rPr>
                <w:rFonts w:ascii="Calibri" w:hAnsi="Calibri"/>
              </w:rPr>
            </w:pPr>
            <w:r>
              <w:rPr>
                <w:rFonts w:ascii="Calibri" w:hAnsi="Calibri"/>
              </w:rPr>
              <w:t>LEP4.  The Parish Council to pursue the improvement of the Memorial Hall as an integrated solution to the provision of better facilities for the Community.</w:t>
            </w:r>
          </w:p>
          <w:p w:rsidR="00C55410" w:rsidRPr="00A431BD" w:rsidRDefault="00C55410" w:rsidP="008A586A">
            <w:pPr>
              <w:rPr>
                <w:b/>
              </w:rPr>
            </w:pPr>
            <w:r>
              <w:rPr>
                <w:rFonts w:ascii="Calibri" w:hAnsi="Calibri"/>
                <w:b/>
                <w:lang w:val="en-US"/>
              </w:rPr>
              <w:t>CF</w:t>
            </w:r>
            <w:r w:rsidRPr="00BA18EF">
              <w:rPr>
                <w:rFonts w:ascii="Calibri" w:hAnsi="Calibri"/>
                <w:b/>
                <w:lang w:val="en-US"/>
              </w:rPr>
              <w:t>P1</w:t>
            </w:r>
            <w:r>
              <w:rPr>
                <w:rFonts w:ascii="Calibri" w:hAnsi="Calibri"/>
                <w:b/>
                <w:lang w:val="en-US"/>
              </w:rPr>
              <w:t>.</w:t>
            </w:r>
            <w:r w:rsidRPr="00744EE2">
              <w:rPr>
                <w:rFonts w:ascii="Calibri" w:hAnsi="Calibri"/>
                <w:lang w:val="en-US"/>
              </w:rPr>
              <w:t xml:space="preserve"> </w:t>
            </w:r>
            <w:r>
              <w:rPr>
                <w:rFonts w:ascii="Calibri" w:hAnsi="Calibri"/>
              </w:rPr>
              <w:t xml:space="preserve">The Parish Council to </w:t>
            </w:r>
            <w:r w:rsidRPr="00744EE2">
              <w:rPr>
                <w:rFonts w:ascii="Calibri" w:hAnsi="Calibri"/>
              </w:rPr>
              <w:t>support the expansion of the schools</w:t>
            </w:r>
            <w:r>
              <w:rPr>
                <w:rFonts w:ascii="Calibri" w:hAnsi="Calibri"/>
              </w:rPr>
              <w:t xml:space="preserve">, pre-school </w:t>
            </w:r>
            <w:r w:rsidRPr="00744EE2">
              <w:rPr>
                <w:rFonts w:ascii="Calibri" w:hAnsi="Calibri"/>
              </w:rPr>
              <w:t>and day nursery to ensure the provision of quality education</w:t>
            </w:r>
            <w:r>
              <w:rPr>
                <w:rFonts w:ascii="Calibri" w:hAnsi="Calibri"/>
              </w:rPr>
              <w:t xml:space="preserve"> where such plans are acceptable to the majority of the local population and conform to policies within the Neighbourhood Plan.</w:t>
            </w:r>
          </w:p>
          <w:p w:rsidR="00F32F3B" w:rsidRPr="00A431BD" w:rsidRDefault="00F32F3B" w:rsidP="00BB1CDA">
            <w:pPr>
              <w:ind w:left="360"/>
              <w:rPr>
                <w:rFonts w:ascii="Calibri" w:hAnsi="Calibri"/>
              </w:rPr>
            </w:pPr>
          </w:p>
          <w:p w:rsidR="00F32F3B" w:rsidRDefault="00F32F3B"/>
        </w:tc>
        <w:tc>
          <w:tcPr>
            <w:tcW w:w="3261" w:type="dxa"/>
          </w:tcPr>
          <w:p w:rsidR="00F32F3B" w:rsidRDefault="00C55410" w:rsidP="00F87F8F">
            <w:pPr>
              <w:pStyle w:val="ListParagraph"/>
              <w:numPr>
                <w:ilvl w:val="0"/>
                <w:numId w:val="21"/>
              </w:numPr>
              <w:ind w:left="318" w:hanging="284"/>
            </w:pPr>
            <w:r>
              <w:t xml:space="preserve">Downton is a relatively affluent area although there are pockets of low income areas.  By providing integrated solutions to local facilities, the opportunities for local people will be increased.  </w:t>
            </w:r>
          </w:p>
          <w:p w:rsidR="00C55410" w:rsidRPr="00E55E33" w:rsidRDefault="00C55410" w:rsidP="00F87F8F">
            <w:pPr>
              <w:pStyle w:val="ListParagraph"/>
              <w:numPr>
                <w:ilvl w:val="0"/>
                <w:numId w:val="21"/>
              </w:numPr>
              <w:ind w:left="318" w:hanging="284"/>
            </w:pPr>
            <w:r>
              <w:t xml:space="preserve">Although attainment of higher educational qualifications is not rated at the percentage expected for the area, it is believed that this is because the history of Downton is of employment not requiring academic qualifications and </w:t>
            </w:r>
            <w:r>
              <w:lastRenderedPageBreak/>
              <w:t>40% of the population are over 65.  It is believed that offering high quality early school opportunities to the existing and new population any pockets of poverty and deprivation will be overcome.</w:t>
            </w:r>
          </w:p>
        </w:tc>
        <w:tc>
          <w:tcPr>
            <w:tcW w:w="1733" w:type="dxa"/>
            <w:shd w:val="clear" w:color="auto" w:fill="92D050"/>
          </w:tcPr>
          <w:p w:rsidR="00F32F3B" w:rsidRDefault="00F32F3B"/>
        </w:tc>
      </w:tr>
      <w:tr w:rsidR="00F32F3B" w:rsidTr="00274177">
        <w:tc>
          <w:tcPr>
            <w:tcW w:w="3728" w:type="dxa"/>
          </w:tcPr>
          <w:p w:rsidR="00F32F3B" w:rsidRPr="00560F99" w:rsidRDefault="00F32F3B" w:rsidP="00CD09B9">
            <w:pPr>
              <w:pStyle w:val="ListParagraph"/>
              <w:numPr>
                <w:ilvl w:val="0"/>
                <w:numId w:val="1"/>
              </w:numPr>
            </w:pPr>
            <w:r w:rsidRPr="00560F99">
              <w:lastRenderedPageBreak/>
              <w:t>Improve equality of access to</w:t>
            </w:r>
            <w:r>
              <w:t>, and engagement in local, high-quality</w:t>
            </w:r>
            <w:r w:rsidRPr="00560F99">
              <w:t xml:space="preserve"> community services</w:t>
            </w:r>
            <w:r>
              <w:t xml:space="preserve"> and facilities</w:t>
            </w:r>
          </w:p>
        </w:tc>
        <w:tc>
          <w:tcPr>
            <w:tcW w:w="5452" w:type="dxa"/>
          </w:tcPr>
          <w:p w:rsidR="00F32F3B" w:rsidRPr="00BF4DDC" w:rsidRDefault="00F32F3B" w:rsidP="00BB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Cs w:val="24"/>
                <w:lang w:eastAsia="en-GB"/>
              </w:rPr>
            </w:pPr>
            <w:r w:rsidRPr="00A86510">
              <w:rPr>
                <w:rFonts w:ascii="Calibri" w:hAnsi="Calibri"/>
                <w:b/>
              </w:rPr>
              <w:t>L</w:t>
            </w:r>
            <w:r>
              <w:rPr>
                <w:rFonts w:ascii="Calibri" w:hAnsi="Calibri"/>
                <w:b/>
              </w:rPr>
              <w:t>F</w:t>
            </w:r>
            <w:r w:rsidRPr="00A86510">
              <w:rPr>
                <w:rFonts w:ascii="Calibri" w:hAnsi="Calibri"/>
                <w:b/>
              </w:rPr>
              <w:t>P1</w:t>
            </w:r>
            <w:r>
              <w:rPr>
                <w:rFonts w:ascii="Calibri" w:hAnsi="Calibri"/>
              </w:rPr>
              <w:t>.</w:t>
            </w:r>
            <w:r w:rsidRPr="00A431BD">
              <w:rPr>
                <w:rFonts w:ascii="Calibri" w:hAnsi="Calibri"/>
              </w:rPr>
              <w:t xml:space="preserve"> </w:t>
            </w:r>
            <w:r w:rsidRPr="00BF4DDC">
              <w:rPr>
                <w:rFonts w:eastAsia="Times New Roman" w:cs="Courier New"/>
                <w:color w:val="000000"/>
                <w:szCs w:val="24"/>
                <w:lang w:eastAsia="en-GB"/>
              </w:rPr>
              <w:t xml:space="preserve">The Parish Council </w:t>
            </w:r>
            <w:r>
              <w:rPr>
                <w:rFonts w:eastAsia="Times New Roman" w:cs="Courier New"/>
                <w:color w:val="000000"/>
                <w:szCs w:val="24"/>
                <w:lang w:eastAsia="en-GB"/>
              </w:rPr>
              <w:t xml:space="preserve">to </w:t>
            </w:r>
            <w:r w:rsidRPr="00BF4DDC">
              <w:rPr>
                <w:rFonts w:eastAsia="Times New Roman" w:cs="Courier New"/>
                <w:color w:val="000000"/>
                <w:szCs w:val="24"/>
                <w:lang w:eastAsia="en-GB"/>
              </w:rPr>
              <w:t>support lobbying for Public and</w:t>
            </w:r>
          </w:p>
          <w:p w:rsidR="00F32F3B" w:rsidRPr="00A431BD" w:rsidRDefault="00F32F3B" w:rsidP="00BB1CDA">
            <w:pPr>
              <w:rPr>
                <w:rFonts w:ascii="Calibri" w:hAnsi="Calibri"/>
              </w:rPr>
            </w:pPr>
            <w:r w:rsidRPr="00BF4DDC">
              <w:rPr>
                <w:rFonts w:eastAsia="Times New Roman" w:cs="Courier New"/>
                <w:color w:val="000000"/>
                <w:szCs w:val="24"/>
                <w:lang w:eastAsia="en-GB"/>
              </w:rPr>
              <w:t>Private Funding to ensure that a sustainable Leisure Centre and Fitness Suite are available for use by Downton Residents and the surrounding area.</w:t>
            </w:r>
            <w:r>
              <w:rPr>
                <w:rFonts w:ascii="Courier New" w:eastAsia="Times New Roman" w:hAnsi="Courier New" w:cs="Courier New"/>
                <w:color w:val="000000"/>
                <w:sz w:val="20"/>
                <w:szCs w:val="20"/>
                <w:lang w:eastAsia="en-GB"/>
              </w:rPr>
              <w:t xml:space="preserve"> </w:t>
            </w:r>
          </w:p>
          <w:p w:rsidR="00F32F3B" w:rsidRPr="00A431BD" w:rsidRDefault="00F32F3B" w:rsidP="00BB1CDA">
            <w:pPr>
              <w:rPr>
                <w:rFonts w:ascii="Calibri" w:hAnsi="Calibri"/>
              </w:rPr>
            </w:pPr>
            <w:r w:rsidRPr="00A86510">
              <w:rPr>
                <w:rFonts w:ascii="Calibri" w:hAnsi="Calibri"/>
                <w:b/>
              </w:rPr>
              <w:t>L</w:t>
            </w:r>
            <w:r>
              <w:rPr>
                <w:rFonts w:ascii="Calibri" w:hAnsi="Calibri"/>
                <w:b/>
              </w:rPr>
              <w:t>F</w:t>
            </w:r>
            <w:r w:rsidRPr="00A86510">
              <w:rPr>
                <w:rFonts w:ascii="Calibri" w:hAnsi="Calibri"/>
                <w:b/>
              </w:rPr>
              <w:t>P2</w:t>
            </w:r>
            <w:r>
              <w:rPr>
                <w:rFonts w:ascii="Calibri" w:hAnsi="Calibri"/>
                <w:b/>
              </w:rPr>
              <w:t>.</w:t>
            </w:r>
            <w:r w:rsidRPr="00A431BD">
              <w:rPr>
                <w:rFonts w:ascii="Calibri" w:hAnsi="Calibri"/>
              </w:rPr>
              <w:t xml:space="preserve"> </w:t>
            </w:r>
            <w:r>
              <w:rPr>
                <w:rFonts w:ascii="Calibri" w:hAnsi="Calibri"/>
              </w:rPr>
              <w:t xml:space="preserve">The Parish council to look favourably on proposals that </w:t>
            </w:r>
            <w:r w:rsidRPr="00A431BD">
              <w:rPr>
                <w:rFonts w:ascii="Calibri" w:hAnsi="Calibri"/>
              </w:rPr>
              <w:t>encourage outdoor activities</w:t>
            </w:r>
            <w:r>
              <w:rPr>
                <w:rFonts w:ascii="Calibri" w:hAnsi="Calibri"/>
              </w:rPr>
              <w:t xml:space="preserve">. </w:t>
            </w:r>
            <w:r w:rsidRPr="00A431BD">
              <w:rPr>
                <w:rFonts w:ascii="Calibri" w:hAnsi="Calibri"/>
              </w:rPr>
              <w:t xml:space="preserve"> </w:t>
            </w:r>
          </w:p>
          <w:p w:rsidR="00F32F3B" w:rsidRDefault="00F32F3B" w:rsidP="00BB1CDA">
            <w:pPr>
              <w:rPr>
                <w:rFonts w:ascii="Calibri" w:hAnsi="Calibri"/>
              </w:rPr>
            </w:pPr>
            <w:r>
              <w:rPr>
                <w:rFonts w:ascii="Calibri" w:hAnsi="Calibri"/>
                <w:b/>
              </w:rPr>
              <w:t>LF</w:t>
            </w:r>
            <w:r w:rsidRPr="00FB4BB8">
              <w:rPr>
                <w:rFonts w:ascii="Calibri" w:hAnsi="Calibri"/>
                <w:b/>
              </w:rPr>
              <w:t>P3</w:t>
            </w:r>
            <w:r>
              <w:rPr>
                <w:rFonts w:ascii="Calibri" w:hAnsi="Calibri"/>
                <w:b/>
              </w:rPr>
              <w:t>.</w:t>
            </w:r>
            <w:r w:rsidRPr="00A431BD">
              <w:rPr>
                <w:rFonts w:ascii="Calibri" w:hAnsi="Calibri"/>
              </w:rPr>
              <w:t xml:space="preserve"> </w:t>
            </w:r>
            <w:r>
              <w:rPr>
                <w:rFonts w:ascii="Calibri" w:hAnsi="Calibri"/>
              </w:rPr>
              <w:t xml:space="preserve">The Parish Council to </w:t>
            </w:r>
            <w:r w:rsidRPr="00A431BD">
              <w:rPr>
                <w:rFonts w:ascii="Calibri" w:hAnsi="Calibri"/>
              </w:rPr>
              <w:t>seek to improve the quality and availability of premises in the community for societies, meetings and activities by actions</w:t>
            </w:r>
            <w:r>
              <w:rPr>
                <w:rFonts w:ascii="Calibri" w:hAnsi="Calibri"/>
              </w:rPr>
              <w:t>,</w:t>
            </w:r>
            <w:r w:rsidRPr="00A431BD">
              <w:rPr>
                <w:rFonts w:ascii="Calibri" w:hAnsi="Calibri"/>
              </w:rPr>
              <w:t xml:space="preserve"> including engagement with local schools to share facilities</w:t>
            </w:r>
            <w:r>
              <w:rPr>
                <w:rFonts w:ascii="Calibri" w:hAnsi="Calibri"/>
              </w:rPr>
              <w:t>,</w:t>
            </w:r>
            <w:r w:rsidRPr="00A431BD">
              <w:rPr>
                <w:rFonts w:ascii="Calibri" w:hAnsi="Calibri"/>
              </w:rPr>
              <w:t xml:space="preserve"> and improving facilities in the Moot Lane recreational area within the </w:t>
            </w:r>
            <w:r>
              <w:rPr>
                <w:rFonts w:ascii="Calibri" w:hAnsi="Calibri"/>
              </w:rPr>
              <w:t xml:space="preserve">restrictions </w:t>
            </w:r>
            <w:r w:rsidRPr="00A431BD">
              <w:rPr>
                <w:rFonts w:ascii="Calibri" w:hAnsi="Calibri"/>
              </w:rPr>
              <w:t>of</w:t>
            </w:r>
            <w:r>
              <w:rPr>
                <w:rFonts w:ascii="Calibri" w:hAnsi="Calibri"/>
              </w:rPr>
              <w:t xml:space="preserve"> any covenant on</w:t>
            </w:r>
            <w:r w:rsidRPr="00A431BD">
              <w:rPr>
                <w:rFonts w:ascii="Calibri" w:hAnsi="Calibri"/>
              </w:rPr>
              <w:t xml:space="preserve"> the land ownership</w:t>
            </w:r>
            <w:r>
              <w:rPr>
                <w:rFonts w:ascii="Calibri" w:hAnsi="Calibri"/>
              </w:rPr>
              <w:t xml:space="preserve"> during the lifetime of the Neighbourhood Plan</w:t>
            </w:r>
            <w:r w:rsidRPr="00A431BD">
              <w:rPr>
                <w:rFonts w:ascii="Calibri" w:hAnsi="Calibri"/>
              </w:rPr>
              <w:t>.</w:t>
            </w:r>
          </w:p>
          <w:p w:rsidR="00F32F3B" w:rsidRPr="00A431BD" w:rsidRDefault="00F32F3B" w:rsidP="00BB1CDA">
            <w:pPr>
              <w:rPr>
                <w:b/>
              </w:rPr>
            </w:pPr>
            <w:r>
              <w:rPr>
                <w:rFonts w:ascii="Calibri" w:hAnsi="Calibri"/>
              </w:rPr>
              <w:t>LEP4.  The Parish Council to pursue the improvement of the Memorial Hall as an integrated solution to the provision of better facilities for the Community.</w:t>
            </w:r>
          </w:p>
          <w:p w:rsidR="00F32F3B" w:rsidRDefault="00F32F3B"/>
        </w:tc>
        <w:tc>
          <w:tcPr>
            <w:tcW w:w="3261" w:type="dxa"/>
          </w:tcPr>
          <w:p w:rsidR="00F32F3B" w:rsidRPr="00E55E33" w:rsidRDefault="00C55410" w:rsidP="00F87F8F">
            <w:pPr>
              <w:pStyle w:val="ListParagraph"/>
              <w:numPr>
                <w:ilvl w:val="0"/>
                <w:numId w:val="21"/>
              </w:numPr>
              <w:ind w:left="318" w:hanging="284"/>
            </w:pPr>
            <w:r w:rsidRPr="00F87F8F">
              <w:rPr>
                <w:rFonts w:cs="Arial"/>
                <w:bCs/>
              </w:rPr>
              <w:t xml:space="preserve">Downton has a strong network of local activities, clubs and organisations but has lacked suitable meeting space. In addition the local leisure centre is </w:t>
            </w:r>
            <w:r w:rsidR="00A451AA" w:rsidRPr="00F87F8F">
              <w:rPr>
                <w:rFonts w:cs="Arial"/>
                <w:bCs/>
              </w:rPr>
              <w:t>underutilised</w:t>
            </w:r>
            <w:r w:rsidRPr="00F87F8F">
              <w:rPr>
                <w:rFonts w:cs="Arial"/>
                <w:bCs/>
              </w:rPr>
              <w:t xml:space="preserve">.  Policies encourage and promote social cohesion and inclusiveness by supporting </w:t>
            </w:r>
            <w:r w:rsidR="00A451AA" w:rsidRPr="00F87F8F">
              <w:rPr>
                <w:rFonts w:cs="Arial"/>
                <w:bCs/>
              </w:rPr>
              <w:t>meeting place expansion, developing recreation facilities and supporting the leisure centre so m</w:t>
            </w:r>
            <w:r w:rsidRPr="00F87F8F">
              <w:rPr>
                <w:rFonts w:cs="Arial"/>
                <w:bCs/>
              </w:rPr>
              <w:t>aintain</w:t>
            </w:r>
            <w:r w:rsidR="00A451AA" w:rsidRPr="00F87F8F">
              <w:rPr>
                <w:rFonts w:cs="Arial"/>
                <w:bCs/>
              </w:rPr>
              <w:t>ing and enhancing</w:t>
            </w:r>
            <w:r w:rsidRPr="00F87F8F">
              <w:rPr>
                <w:rFonts w:cs="Arial"/>
                <w:bCs/>
              </w:rPr>
              <w:t xml:space="preserve"> local facilities</w:t>
            </w:r>
          </w:p>
        </w:tc>
        <w:tc>
          <w:tcPr>
            <w:tcW w:w="1733" w:type="dxa"/>
            <w:shd w:val="clear" w:color="auto" w:fill="00B050"/>
          </w:tcPr>
          <w:p w:rsidR="00F32F3B" w:rsidRDefault="00F32F3B"/>
        </w:tc>
      </w:tr>
      <w:tr w:rsidR="00F32F3B" w:rsidTr="007E338F">
        <w:tc>
          <w:tcPr>
            <w:tcW w:w="3728" w:type="dxa"/>
          </w:tcPr>
          <w:p w:rsidR="00F32F3B" w:rsidRPr="00560F99" w:rsidRDefault="00F32F3B" w:rsidP="00CD09B9">
            <w:pPr>
              <w:pStyle w:val="ListParagraph"/>
              <w:numPr>
                <w:ilvl w:val="0"/>
                <w:numId w:val="1"/>
              </w:numPr>
            </w:pPr>
            <w:r w:rsidRPr="00560F99">
              <w:t>Raise educational attainment levels across the authority</w:t>
            </w:r>
            <w:r>
              <w:t xml:space="preserve"> and provide opportunities for people to </w:t>
            </w:r>
            <w:r>
              <w:lastRenderedPageBreak/>
              <w:t>improve their workplace skills</w:t>
            </w:r>
          </w:p>
        </w:tc>
        <w:tc>
          <w:tcPr>
            <w:tcW w:w="5452" w:type="dxa"/>
          </w:tcPr>
          <w:p w:rsidR="00F32F3B" w:rsidRPr="00744EE2" w:rsidRDefault="00F32F3B" w:rsidP="00BB1CDA">
            <w:pPr>
              <w:spacing w:before="100" w:beforeAutospacing="1" w:after="100" w:afterAutospacing="1"/>
              <w:rPr>
                <w:rFonts w:ascii="Calibri" w:hAnsi="Calibri"/>
                <w:lang w:val="en-US"/>
              </w:rPr>
            </w:pPr>
            <w:r>
              <w:rPr>
                <w:rFonts w:ascii="Calibri" w:hAnsi="Calibri"/>
                <w:b/>
              </w:rPr>
              <w:lastRenderedPageBreak/>
              <w:t>CF</w:t>
            </w:r>
            <w:r w:rsidRPr="00BA18EF">
              <w:rPr>
                <w:rFonts w:ascii="Calibri" w:hAnsi="Calibri"/>
                <w:b/>
              </w:rPr>
              <w:t>1</w:t>
            </w:r>
            <w:r>
              <w:rPr>
                <w:rFonts w:ascii="Calibri" w:hAnsi="Calibri"/>
                <w:b/>
              </w:rPr>
              <w:t>.</w:t>
            </w:r>
            <w:r w:rsidRPr="00744EE2">
              <w:rPr>
                <w:rFonts w:ascii="Calibri" w:hAnsi="Calibri"/>
              </w:rPr>
              <w:t xml:space="preserve"> </w:t>
            </w:r>
            <w:r>
              <w:rPr>
                <w:rFonts w:ascii="Calibri" w:hAnsi="Calibri"/>
              </w:rPr>
              <w:t>A</w:t>
            </w:r>
            <w:r w:rsidRPr="00744EE2">
              <w:rPr>
                <w:rFonts w:ascii="Calibri" w:hAnsi="Calibri"/>
              </w:rPr>
              <w:t xml:space="preserve">dequate </w:t>
            </w:r>
            <w:r>
              <w:rPr>
                <w:rFonts w:ascii="Calibri" w:hAnsi="Calibri"/>
              </w:rPr>
              <w:t xml:space="preserve">premises and consequent admission policies must be provided to facilitate </w:t>
            </w:r>
            <w:r w:rsidRPr="00744EE2">
              <w:rPr>
                <w:rFonts w:ascii="Calibri" w:hAnsi="Calibri"/>
              </w:rPr>
              <w:t>children</w:t>
            </w:r>
            <w:r>
              <w:rPr>
                <w:rFonts w:ascii="Calibri" w:hAnsi="Calibri"/>
              </w:rPr>
              <w:t xml:space="preserve"> of the Parish of</w:t>
            </w:r>
            <w:r w:rsidRPr="00744EE2">
              <w:rPr>
                <w:rFonts w:ascii="Calibri" w:hAnsi="Calibri"/>
              </w:rPr>
              <w:t xml:space="preserve"> </w:t>
            </w:r>
            <w:r>
              <w:rPr>
                <w:rFonts w:ascii="Calibri" w:hAnsi="Calibri"/>
              </w:rPr>
              <w:t xml:space="preserve">Year 11 or under who wish to attend the </w:t>
            </w:r>
            <w:r>
              <w:rPr>
                <w:rFonts w:ascii="Calibri" w:hAnsi="Calibri"/>
              </w:rPr>
              <w:lastRenderedPageBreak/>
              <w:t xml:space="preserve">Downton Schools. </w:t>
            </w:r>
          </w:p>
          <w:p w:rsidR="00F32F3B" w:rsidRDefault="00F32F3B" w:rsidP="00BB1CDA">
            <w:pPr>
              <w:widowControl w:val="0"/>
              <w:autoSpaceDE w:val="0"/>
              <w:autoSpaceDN w:val="0"/>
              <w:adjustRightInd w:val="0"/>
              <w:spacing w:after="240"/>
              <w:rPr>
                <w:rFonts w:ascii="Calibri" w:hAnsi="Calibri"/>
              </w:rPr>
            </w:pPr>
            <w:r>
              <w:rPr>
                <w:rFonts w:ascii="Calibri" w:hAnsi="Calibri"/>
                <w:b/>
              </w:rPr>
              <w:t>CF</w:t>
            </w:r>
            <w:r w:rsidRPr="00BA18EF">
              <w:rPr>
                <w:rFonts w:ascii="Calibri" w:hAnsi="Calibri"/>
                <w:b/>
              </w:rPr>
              <w:t>2</w:t>
            </w:r>
            <w:r>
              <w:rPr>
                <w:rFonts w:ascii="Calibri" w:hAnsi="Calibri"/>
                <w:b/>
              </w:rPr>
              <w:t>.</w:t>
            </w:r>
            <w:r>
              <w:rPr>
                <w:rFonts w:ascii="Calibri" w:hAnsi="Calibri"/>
              </w:rPr>
              <w:t xml:space="preserve"> A</w:t>
            </w:r>
            <w:r w:rsidRPr="00744EE2">
              <w:rPr>
                <w:rFonts w:ascii="Calibri" w:hAnsi="Calibri"/>
              </w:rPr>
              <w:t xml:space="preserve">ny expansion of </w:t>
            </w:r>
            <w:r>
              <w:rPr>
                <w:rFonts w:ascii="Calibri" w:hAnsi="Calibri"/>
              </w:rPr>
              <w:t>premises must involve</w:t>
            </w:r>
            <w:r w:rsidRPr="00744EE2">
              <w:rPr>
                <w:rFonts w:ascii="Calibri" w:hAnsi="Calibri"/>
              </w:rPr>
              <w:t xml:space="preserve"> suitable buildings</w:t>
            </w:r>
            <w:r>
              <w:rPr>
                <w:rFonts w:ascii="Calibri" w:hAnsi="Calibri"/>
              </w:rPr>
              <w:t xml:space="preserve"> and play areas with</w:t>
            </w:r>
            <w:r w:rsidRPr="00744EE2">
              <w:rPr>
                <w:rFonts w:ascii="Calibri" w:hAnsi="Calibri"/>
              </w:rPr>
              <w:t xml:space="preserve"> </w:t>
            </w:r>
            <w:r>
              <w:rPr>
                <w:rFonts w:ascii="Calibri" w:hAnsi="Calibri"/>
              </w:rPr>
              <w:t>adequate</w:t>
            </w:r>
            <w:r w:rsidRPr="00744EE2">
              <w:rPr>
                <w:rFonts w:ascii="Calibri" w:hAnsi="Calibri"/>
              </w:rPr>
              <w:t xml:space="preserve"> car parking </w:t>
            </w:r>
            <w:r>
              <w:rPr>
                <w:rFonts w:ascii="Calibri" w:hAnsi="Calibri"/>
              </w:rPr>
              <w:t xml:space="preserve">facilities and </w:t>
            </w:r>
            <w:r w:rsidRPr="00744EE2">
              <w:rPr>
                <w:rFonts w:ascii="Calibri" w:hAnsi="Calibri"/>
              </w:rPr>
              <w:t>safe drop off zones</w:t>
            </w:r>
            <w:r>
              <w:rPr>
                <w:rFonts w:ascii="Calibri" w:hAnsi="Calibri"/>
              </w:rPr>
              <w:t>.</w:t>
            </w:r>
          </w:p>
          <w:p w:rsidR="00F32F3B" w:rsidRPr="00744EE2" w:rsidRDefault="00F32F3B" w:rsidP="00274177">
            <w:pPr>
              <w:widowControl w:val="0"/>
              <w:autoSpaceDE w:val="0"/>
              <w:autoSpaceDN w:val="0"/>
              <w:adjustRightInd w:val="0"/>
              <w:spacing w:after="240"/>
              <w:rPr>
                <w:rFonts w:ascii="Calibri" w:hAnsi="Calibri" w:cs="Times"/>
                <w:lang w:val="en-US"/>
              </w:rPr>
            </w:pPr>
            <w:r>
              <w:rPr>
                <w:rFonts w:ascii="Calibri" w:hAnsi="Calibri"/>
                <w:b/>
                <w:lang w:val="en-US"/>
              </w:rPr>
              <w:t>CF</w:t>
            </w:r>
            <w:r w:rsidRPr="00BA18EF">
              <w:rPr>
                <w:rFonts w:ascii="Calibri" w:hAnsi="Calibri"/>
                <w:b/>
                <w:lang w:val="en-US"/>
              </w:rPr>
              <w:t>P1</w:t>
            </w:r>
            <w:r>
              <w:rPr>
                <w:rFonts w:ascii="Calibri" w:hAnsi="Calibri"/>
                <w:b/>
                <w:lang w:val="en-US"/>
              </w:rPr>
              <w:t>.</w:t>
            </w:r>
            <w:r w:rsidRPr="00744EE2">
              <w:rPr>
                <w:rFonts w:ascii="Calibri" w:hAnsi="Calibri"/>
                <w:lang w:val="en-US"/>
              </w:rPr>
              <w:t xml:space="preserve"> </w:t>
            </w:r>
            <w:r>
              <w:rPr>
                <w:rFonts w:ascii="Calibri" w:hAnsi="Calibri"/>
              </w:rPr>
              <w:t xml:space="preserve">The Parish Council to </w:t>
            </w:r>
            <w:r w:rsidRPr="00744EE2">
              <w:rPr>
                <w:rFonts w:ascii="Calibri" w:hAnsi="Calibri"/>
              </w:rPr>
              <w:t>support the expansion of the schools</w:t>
            </w:r>
            <w:r>
              <w:rPr>
                <w:rFonts w:ascii="Calibri" w:hAnsi="Calibri"/>
              </w:rPr>
              <w:t xml:space="preserve">, pre-school </w:t>
            </w:r>
            <w:r w:rsidRPr="00744EE2">
              <w:rPr>
                <w:rFonts w:ascii="Calibri" w:hAnsi="Calibri"/>
              </w:rPr>
              <w:t>and day nursery to ensure the provision of quality education</w:t>
            </w:r>
            <w:r>
              <w:rPr>
                <w:rFonts w:ascii="Calibri" w:hAnsi="Calibri"/>
              </w:rPr>
              <w:t xml:space="preserve"> where such plans are acceptable to the majority of the local population and conform to policies within the Neighbourhood Plan.</w:t>
            </w:r>
            <w:r w:rsidRPr="00744EE2">
              <w:rPr>
                <w:rFonts w:ascii="Calibri" w:hAnsi="Calibri"/>
              </w:rPr>
              <w:t xml:space="preserve"> If, over time, more housing is required within the Parish the</w:t>
            </w:r>
            <w:r>
              <w:rPr>
                <w:rFonts w:ascii="Calibri" w:hAnsi="Calibri"/>
              </w:rPr>
              <w:t>n</w:t>
            </w:r>
            <w:r w:rsidRPr="00744EE2">
              <w:rPr>
                <w:rFonts w:ascii="Calibri" w:hAnsi="Calibri"/>
              </w:rPr>
              <w:t xml:space="preserve"> consideration</w:t>
            </w:r>
            <w:r>
              <w:rPr>
                <w:rFonts w:ascii="Calibri" w:hAnsi="Calibri"/>
              </w:rPr>
              <w:t xml:space="preserve"> must </w:t>
            </w:r>
            <w:r w:rsidRPr="00744EE2">
              <w:rPr>
                <w:rFonts w:ascii="Calibri" w:hAnsi="Calibri"/>
              </w:rPr>
              <w:t xml:space="preserve">be given to a </w:t>
            </w:r>
            <w:r>
              <w:rPr>
                <w:rFonts w:ascii="Calibri" w:hAnsi="Calibri"/>
              </w:rPr>
              <w:t>new primary school rather than additional</w:t>
            </w:r>
            <w:r w:rsidRPr="00744EE2">
              <w:rPr>
                <w:rFonts w:ascii="Calibri" w:hAnsi="Calibri"/>
              </w:rPr>
              <w:t xml:space="preserve"> classrooms.</w:t>
            </w:r>
            <w:r w:rsidRPr="00744EE2">
              <w:rPr>
                <w:rFonts w:ascii="Calibri" w:hAnsi="Calibri" w:cs="Times"/>
                <w:lang w:val="en-US"/>
              </w:rPr>
              <w:t xml:space="preserve"> </w:t>
            </w:r>
          </w:p>
          <w:p w:rsidR="00F32F3B" w:rsidRDefault="00F32F3B" w:rsidP="00274177">
            <w:pPr>
              <w:widowControl w:val="0"/>
              <w:autoSpaceDE w:val="0"/>
              <w:autoSpaceDN w:val="0"/>
              <w:adjustRightInd w:val="0"/>
              <w:spacing w:after="240"/>
              <w:rPr>
                <w:rFonts w:ascii="Calibri" w:hAnsi="Calibri"/>
              </w:rPr>
            </w:pPr>
            <w:r>
              <w:rPr>
                <w:rFonts w:ascii="Calibri" w:hAnsi="Calibri"/>
                <w:b/>
              </w:rPr>
              <w:t>CF</w:t>
            </w:r>
            <w:r w:rsidRPr="00BA18EF">
              <w:rPr>
                <w:rFonts w:ascii="Calibri" w:hAnsi="Calibri"/>
                <w:b/>
              </w:rPr>
              <w:t>P3</w:t>
            </w:r>
            <w:r>
              <w:rPr>
                <w:rFonts w:ascii="Calibri" w:hAnsi="Calibri"/>
                <w:b/>
              </w:rPr>
              <w:t>.</w:t>
            </w:r>
            <w:r w:rsidRPr="00BF4DDC">
              <w:rPr>
                <w:rFonts w:ascii="Calibri" w:hAnsi="Calibri"/>
              </w:rPr>
              <w:t xml:space="preserve"> Local schools to apply their admissions </w:t>
            </w:r>
            <w:r w:rsidR="00D073DB">
              <w:rPr>
                <w:rFonts w:ascii="Calibri" w:hAnsi="Calibri"/>
              </w:rPr>
              <w:t>Policies</w:t>
            </w:r>
            <w:r w:rsidRPr="00BF4DDC">
              <w:rPr>
                <w:rFonts w:ascii="Calibri" w:hAnsi="Calibri"/>
              </w:rPr>
              <w:t xml:space="preserve"> to ensure their practice prioritise children within the Neighbourhood</w:t>
            </w:r>
            <w:r w:rsidRPr="00A32D5A">
              <w:rPr>
                <w:rFonts w:ascii="Calibri" w:hAnsi="Calibri"/>
              </w:rPr>
              <w:t xml:space="preserve"> Plan area</w:t>
            </w:r>
            <w:r>
              <w:rPr>
                <w:rFonts w:ascii="Calibri" w:hAnsi="Calibri"/>
              </w:rPr>
              <w:t xml:space="preserve"> over those from outside of the area so that every child in the Parish under year 11 can attend a school in Downton </w:t>
            </w:r>
          </w:p>
          <w:p w:rsidR="00A451AA" w:rsidRPr="00C34D6D" w:rsidRDefault="00A451AA" w:rsidP="00A451AA">
            <w:pPr>
              <w:spacing w:line="276" w:lineRule="auto"/>
              <w:rPr>
                <w:szCs w:val="24"/>
              </w:rPr>
            </w:pPr>
            <w:r w:rsidRPr="000C18CE">
              <w:rPr>
                <w:b/>
                <w:szCs w:val="24"/>
              </w:rPr>
              <w:t>LEP2</w:t>
            </w:r>
            <w:r>
              <w:rPr>
                <w:szCs w:val="24"/>
              </w:rPr>
              <w:t>. Communication between businesses and the Parish by means of a regular meeting which facilitates research on constraints on development, reviews demand, hosts links with local schools, encourages employment for local people and apprenticeships  and supports job advertisements, to be enabled by the Parish Council within 1 year of the date of the Neighbourhood Plan .</w:t>
            </w:r>
          </w:p>
          <w:p w:rsidR="00F32F3B" w:rsidRPr="00744EE2" w:rsidRDefault="00F32F3B" w:rsidP="00BB1CDA">
            <w:pPr>
              <w:widowControl w:val="0"/>
              <w:autoSpaceDE w:val="0"/>
              <w:autoSpaceDN w:val="0"/>
              <w:adjustRightInd w:val="0"/>
              <w:spacing w:after="240"/>
              <w:rPr>
                <w:rFonts w:ascii="Calibri" w:hAnsi="Calibri"/>
              </w:rPr>
            </w:pPr>
          </w:p>
          <w:p w:rsidR="00F32F3B" w:rsidRDefault="00F32F3B"/>
        </w:tc>
        <w:tc>
          <w:tcPr>
            <w:tcW w:w="3261" w:type="dxa"/>
          </w:tcPr>
          <w:p w:rsidR="00A451AA" w:rsidRPr="00F87F8F" w:rsidRDefault="00D073DB" w:rsidP="00F87F8F">
            <w:pPr>
              <w:pStyle w:val="ListParagraph"/>
              <w:numPr>
                <w:ilvl w:val="0"/>
                <w:numId w:val="21"/>
              </w:numPr>
              <w:ind w:left="318" w:hanging="284"/>
              <w:rPr>
                <w:rFonts w:cs="Arial"/>
                <w:bCs/>
              </w:rPr>
            </w:pPr>
            <w:r w:rsidRPr="00F87F8F">
              <w:rPr>
                <w:rFonts w:cs="Arial"/>
                <w:bCs/>
              </w:rPr>
              <w:lastRenderedPageBreak/>
              <w:t>Policies</w:t>
            </w:r>
            <w:r w:rsidR="00A451AA" w:rsidRPr="00F87F8F">
              <w:rPr>
                <w:rFonts w:cs="Arial"/>
                <w:bCs/>
              </w:rPr>
              <w:t xml:space="preserve"> provide and support high quality educational facilities</w:t>
            </w:r>
          </w:p>
          <w:p w:rsidR="00A451AA" w:rsidRPr="00F87F8F" w:rsidRDefault="00D073DB" w:rsidP="00F87F8F">
            <w:pPr>
              <w:pStyle w:val="ListParagraph"/>
              <w:numPr>
                <w:ilvl w:val="0"/>
                <w:numId w:val="21"/>
              </w:numPr>
              <w:ind w:left="318" w:hanging="284"/>
              <w:rPr>
                <w:rFonts w:cs="Arial"/>
                <w:bCs/>
              </w:rPr>
            </w:pPr>
            <w:r w:rsidRPr="00F87F8F">
              <w:rPr>
                <w:rFonts w:cs="Arial"/>
                <w:bCs/>
              </w:rPr>
              <w:t>Policies i</w:t>
            </w:r>
            <w:r w:rsidR="00A451AA" w:rsidRPr="00F87F8F">
              <w:rPr>
                <w:rFonts w:cs="Arial"/>
                <w:bCs/>
              </w:rPr>
              <w:t xml:space="preserve">mprove the skills </w:t>
            </w:r>
            <w:r w:rsidR="00A451AA" w:rsidRPr="00F87F8F">
              <w:rPr>
                <w:rFonts w:cs="Arial"/>
                <w:bCs/>
              </w:rPr>
              <w:lastRenderedPageBreak/>
              <w:t>and</w:t>
            </w:r>
            <w:r w:rsidRPr="00F87F8F">
              <w:rPr>
                <w:rFonts w:cs="Arial"/>
                <w:bCs/>
              </w:rPr>
              <w:t xml:space="preserve"> qualifications of young people and p</w:t>
            </w:r>
            <w:r w:rsidR="00A451AA" w:rsidRPr="00F87F8F">
              <w:rPr>
                <w:rFonts w:cs="Arial"/>
                <w:bCs/>
              </w:rPr>
              <w:t>romote life-long lea</w:t>
            </w:r>
            <w:r w:rsidRPr="00F87F8F">
              <w:rPr>
                <w:rFonts w:cs="Arial"/>
                <w:bCs/>
              </w:rPr>
              <w:t>rning that is accessible to all</w:t>
            </w:r>
          </w:p>
          <w:p w:rsidR="00A451AA" w:rsidRPr="00E55E33" w:rsidRDefault="00D073DB" w:rsidP="00F87F8F">
            <w:pPr>
              <w:pStyle w:val="ListParagraph"/>
              <w:numPr>
                <w:ilvl w:val="0"/>
                <w:numId w:val="21"/>
              </w:numPr>
              <w:ind w:left="318" w:hanging="284"/>
            </w:pPr>
            <w:r w:rsidRPr="00F87F8F">
              <w:rPr>
                <w:rFonts w:cs="Arial"/>
                <w:bCs/>
              </w:rPr>
              <w:t>Policies h</w:t>
            </w:r>
            <w:r w:rsidR="00A451AA" w:rsidRPr="00F87F8F">
              <w:rPr>
                <w:rFonts w:cs="Arial"/>
                <w:bCs/>
              </w:rPr>
              <w:t>elp to provide a supply of skilled labour</w:t>
            </w:r>
            <w:r w:rsidRPr="00F87F8F">
              <w:rPr>
                <w:rFonts w:cs="Arial"/>
                <w:bCs/>
              </w:rPr>
              <w:t>, particularly through encouraging apprenticeships</w:t>
            </w:r>
            <w:r w:rsidR="00A451AA" w:rsidRPr="00F87F8F">
              <w:rPr>
                <w:rFonts w:cs="Arial"/>
                <w:bCs/>
              </w:rPr>
              <w:t xml:space="preserve"> to matc</w:t>
            </w:r>
            <w:r w:rsidRPr="00F87F8F">
              <w:rPr>
                <w:rFonts w:cs="Arial"/>
                <w:bCs/>
              </w:rPr>
              <w:t>h the needs of local businesses</w:t>
            </w:r>
          </w:p>
          <w:p w:rsidR="00F32F3B" w:rsidRPr="00E55E33" w:rsidRDefault="00F32F3B" w:rsidP="00F87F8F">
            <w:pPr>
              <w:ind w:left="318" w:hanging="284"/>
            </w:pPr>
          </w:p>
        </w:tc>
        <w:tc>
          <w:tcPr>
            <w:tcW w:w="1733" w:type="dxa"/>
            <w:shd w:val="clear" w:color="auto" w:fill="00B050"/>
          </w:tcPr>
          <w:p w:rsidR="00F32F3B" w:rsidRDefault="00F32F3B"/>
        </w:tc>
      </w:tr>
      <w:tr w:rsidR="00F32F3B" w:rsidTr="007E338F">
        <w:tc>
          <w:tcPr>
            <w:tcW w:w="3728" w:type="dxa"/>
          </w:tcPr>
          <w:p w:rsidR="00F32F3B" w:rsidRPr="00560F99" w:rsidRDefault="00F32F3B" w:rsidP="00CD09B9">
            <w:pPr>
              <w:pStyle w:val="ListParagraph"/>
              <w:numPr>
                <w:ilvl w:val="0"/>
                <w:numId w:val="1"/>
              </w:numPr>
            </w:pPr>
            <w:r>
              <w:lastRenderedPageBreak/>
              <w:t xml:space="preserve">Reduce the need to travel and </w:t>
            </w:r>
            <w:r w:rsidRPr="00560F99">
              <w:t xml:space="preserve">promote </w:t>
            </w:r>
            <w:r>
              <w:t xml:space="preserve">more </w:t>
            </w:r>
            <w:r w:rsidRPr="00560F99">
              <w:t>sustainable transport</w:t>
            </w:r>
            <w:r>
              <w:t xml:space="preserve"> choices</w:t>
            </w:r>
          </w:p>
        </w:tc>
        <w:tc>
          <w:tcPr>
            <w:tcW w:w="5452" w:type="dxa"/>
          </w:tcPr>
          <w:p w:rsidR="00F32F3B" w:rsidRDefault="00F32F3B" w:rsidP="008A586A">
            <w:pPr>
              <w:spacing w:after="120"/>
              <w:contextualSpacing/>
              <w:rPr>
                <w:szCs w:val="24"/>
              </w:rPr>
            </w:pPr>
            <w:r w:rsidRPr="00AE366A">
              <w:rPr>
                <w:b/>
                <w:szCs w:val="24"/>
              </w:rPr>
              <w:t>T3</w:t>
            </w:r>
            <w:r>
              <w:rPr>
                <w:szCs w:val="24"/>
              </w:rPr>
              <w:t>. Proposals which support a sustainable transport strategy for rural areas including Wiltshire Council’s objectives to reduce impacts on the built and natural environment (SO3), encourage the efficient movement of freight (SO10) and improve safety for all road users (SO8) will be supported.</w:t>
            </w:r>
          </w:p>
          <w:p w:rsidR="00F32F3B" w:rsidRPr="00992834" w:rsidRDefault="00F32F3B" w:rsidP="008A586A">
            <w:pPr>
              <w:contextualSpacing/>
              <w:rPr>
                <w:szCs w:val="24"/>
              </w:rPr>
            </w:pPr>
            <w:r w:rsidRPr="00AE366A">
              <w:rPr>
                <w:b/>
                <w:szCs w:val="24"/>
              </w:rPr>
              <w:t>TP5</w:t>
            </w:r>
            <w:r>
              <w:rPr>
                <w:szCs w:val="24"/>
              </w:rPr>
              <w:t>. The Parish Council to work with local bus companies and Wiltshire Council to lobby for an increase in availability of public transport.</w:t>
            </w:r>
          </w:p>
          <w:p w:rsidR="00F32F3B" w:rsidRDefault="00F32F3B" w:rsidP="00390FF1">
            <w:pPr>
              <w:spacing w:after="120"/>
              <w:contextualSpacing/>
              <w:rPr>
                <w:szCs w:val="24"/>
              </w:rPr>
            </w:pPr>
            <w:r w:rsidRPr="00AE366A">
              <w:rPr>
                <w:b/>
                <w:szCs w:val="24"/>
              </w:rPr>
              <w:t>T5</w:t>
            </w:r>
            <w:r w:rsidRPr="00643FAF">
              <w:rPr>
                <w:szCs w:val="24"/>
              </w:rPr>
              <w:t>. Work to improve footpaths and cycle routes through Downton and its Neighbourh</w:t>
            </w:r>
            <w:r>
              <w:rPr>
                <w:szCs w:val="24"/>
              </w:rPr>
              <w:t>ood Plan area will be supported</w:t>
            </w:r>
            <w:r w:rsidRPr="00643FAF">
              <w:rPr>
                <w:szCs w:val="24"/>
              </w:rPr>
              <w:t xml:space="preserve"> </w:t>
            </w:r>
            <w:r>
              <w:rPr>
                <w:szCs w:val="24"/>
              </w:rPr>
              <w:t xml:space="preserve">by </w:t>
            </w:r>
            <w:r w:rsidRPr="00643FAF">
              <w:rPr>
                <w:szCs w:val="24"/>
              </w:rPr>
              <w:t xml:space="preserve">cooperation with Wiltshire Council, the New Forest National Park Authority, </w:t>
            </w:r>
            <w:proofErr w:type="spellStart"/>
            <w:r w:rsidRPr="00643FAF">
              <w:rPr>
                <w:szCs w:val="24"/>
              </w:rPr>
              <w:t>Sustrans</w:t>
            </w:r>
            <w:proofErr w:type="spellEnd"/>
            <w:r w:rsidRPr="00643FAF">
              <w:rPr>
                <w:szCs w:val="24"/>
              </w:rPr>
              <w:t xml:space="preserve"> and landowners</w:t>
            </w:r>
            <w:r>
              <w:rPr>
                <w:szCs w:val="24"/>
              </w:rPr>
              <w:t>.</w:t>
            </w:r>
          </w:p>
          <w:p w:rsidR="00F32F3B" w:rsidRPr="00BE1515" w:rsidRDefault="00F32F3B" w:rsidP="00390FF1">
            <w:pPr>
              <w:tabs>
                <w:tab w:val="left" w:pos="5040"/>
              </w:tabs>
              <w:rPr>
                <w:szCs w:val="24"/>
              </w:rPr>
            </w:pPr>
            <w:r w:rsidRPr="00753157">
              <w:rPr>
                <w:b/>
                <w:szCs w:val="24"/>
              </w:rPr>
              <w:t>REP2</w:t>
            </w:r>
            <w:r>
              <w:rPr>
                <w:szCs w:val="24"/>
              </w:rPr>
              <w:t>.</w:t>
            </w:r>
            <w:r w:rsidRPr="00BE1515">
              <w:rPr>
                <w:szCs w:val="24"/>
              </w:rPr>
              <w:t xml:space="preserve"> </w:t>
            </w:r>
            <w:r>
              <w:rPr>
                <w:szCs w:val="24"/>
              </w:rPr>
              <w:t>Residents and the Parish Council to continue to lobby for</w:t>
            </w:r>
            <w:r w:rsidRPr="00BE1515">
              <w:rPr>
                <w:szCs w:val="24"/>
              </w:rPr>
              <w:t xml:space="preserve"> the provision of superfast broadband throughout the rural parts of the parish</w:t>
            </w:r>
            <w:r>
              <w:rPr>
                <w:szCs w:val="24"/>
              </w:rPr>
              <w:t xml:space="preserve"> within the next three years</w:t>
            </w:r>
            <w:r w:rsidRPr="00BE1515">
              <w:rPr>
                <w:szCs w:val="24"/>
              </w:rPr>
              <w:t>.</w:t>
            </w:r>
          </w:p>
          <w:p w:rsidR="00F32F3B" w:rsidRDefault="00F32F3B" w:rsidP="00390FF1">
            <w:pPr>
              <w:spacing w:line="276" w:lineRule="auto"/>
              <w:ind w:left="284"/>
              <w:rPr>
                <w:szCs w:val="24"/>
              </w:rPr>
            </w:pPr>
            <w:r>
              <w:rPr>
                <w:szCs w:val="24"/>
              </w:rPr>
              <w:t>(encouraging home working and reducing travel pollution)</w:t>
            </w:r>
          </w:p>
          <w:p w:rsidR="00F32F3B" w:rsidRDefault="00F32F3B" w:rsidP="00390FF1">
            <w:pPr>
              <w:spacing w:after="120"/>
              <w:contextualSpacing/>
              <w:rPr>
                <w:szCs w:val="24"/>
              </w:rPr>
            </w:pPr>
          </w:p>
          <w:p w:rsidR="00F32F3B" w:rsidRDefault="00F32F3B"/>
        </w:tc>
        <w:tc>
          <w:tcPr>
            <w:tcW w:w="3261" w:type="dxa"/>
          </w:tcPr>
          <w:p w:rsidR="00236DE3" w:rsidRPr="00F87F8F" w:rsidRDefault="00236DE3" w:rsidP="00F87F8F">
            <w:pPr>
              <w:pStyle w:val="ListParagraph"/>
              <w:numPr>
                <w:ilvl w:val="0"/>
                <w:numId w:val="21"/>
              </w:numPr>
              <w:ind w:left="318" w:hanging="284"/>
              <w:rPr>
                <w:rFonts w:cs="Arial"/>
                <w:bCs/>
              </w:rPr>
            </w:pPr>
            <w:r w:rsidRPr="00F87F8F">
              <w:rPr>
                <w:rFonts w:cs="Arial"/>
                <w:bCs/>
              </w:rPr>
              <w:t>Policies have the potential to increase the uptake of sustainable travel choices</w:t>
            </w:r>
          </w:p>
          <w:p w:rsidR="00236DE3" w:rsidRPr="00F87F8F" w:rsidRDefault="00236DE3" w:rsidP="00F87F8F">
            <w:pPr>
              <w:pStyle w:val="ListParagraph"/>
              <w:numPr>
                <w:ilvl w:val="0"/>
                <w:numId w:val="21"/>
              </w:numPr>
              <w:ind w:left="318" w:hanging="284"/>
              <w:rPr>
                <w:rFonts w:cs="Arial"/>
                <w:bCs/>
              </w:rPr>
            </w:pPr>
            <w:r w:rsidRPr="00F87F8F">
              <w:rPr>
                <w:rFonts w:cs="Arial"/>
                <w:bCs/>
              </w:rPr>
              <w:t>By increasing broad band accessibility, policies have the potential to improve the jobs / homes balance and encourage home or other forms of remote working</w:t>
            </w:r>
          </w:p>
          <w:p w:rsidR="00F32F3B" w:rsidRDefault="00236DE3" w:rsidP="00F87F8F">
            <w:pPr>
              <w:pStyle w:val="ListParagraph"/>
              <w:numPr>
                <w:ilvl w:val="0"/>
                <w:numId w:val="21"/>
              </w:numPr>
              <w:ind w:left="318" w:hanging="284"/>
            </w:pPr>
            <w:r w:rsidRPr="00F87F8F">
              <w:rPr>
                <w:rFonts w:cs="Arial"/>
                <w:bCs/>
              </w:rPr>
              <w:t>Site preference criteria outcomes promote the siting of development in areas which it promote retained and short distance trips to access services and facilities</w:t>
            </w:r>
          </w:p>
        </w:tc>
        <w:tc>
          <w:tcPr>
            <w:tcW w:w="1733" w:type="dxa"/>
            <w:shd w:val="clear" w:color="auto" w:fill="92D050"/>
          </w:tcPr>
          <w:p w:rsidR="00F32F3B" w:rsidRDefault="00F32F3B"/>
        </w:tc>
      </w:tr>
      <w:tr w:rsidR="00F32F3B" w:rsidTr="007E338F">
        <w:tc>
          <w:tcPr>
            <w:tcW w:w="3728" w:type="dxa"/>
          </w:tcPr>
          <w:p w:rsidR="00F32F3B" w:rsidRPr="00560F99" w:rsidRDefault="00F32F3B" w:rsidP="00CD09B9">
            <w:pPr>
              <w:pStyle w:val="ListParagraph"/>
              <w:numPr>
                <w:ilvl w:val="0"/>
                <w:numId w:val="1"/>
              </w:numPr>
            </w:pPr>
            <w:r w:rsidRPr="00560F99">
              <w:t>Encourage a vibrant</w:t>
            </w:r>
            <w:r>
              <w:t>,</w:t>
            </w:r>
            <w:r w:rsidRPr="00560F99">
              <w:t xml:space="preserve"> diversified</w:t>
            </w:r>
            <w:r>
              <w:t>, and sustainable</w:t>
            </w:r>
            <w:r w:rsidRPr="00560F99">
              <w:t xml:space="preserve"> economy</w:t>
            </w:r>
            <w:r>
              <w:t xml:space="preserve"> based on efficient resource use and offering opportunities and prosperity for all</w:t>
            </w:r>
          </w:p>
        </w:tc>
        <w:tc>
          <w:tcPr>
            <w:tcW w:w="5452" w:type="dxa"/>
          </w:tcPr>
          <w:p w:rsidR="00F32F3B" w:rsidRDefault="00F32F3B"/>
          <w:p w:rsidR="00F32F3B" w:rsidRDefault="00F32F3B" w:rsidP="005B2061">
            <w:pPr>
              <w:spacing w:line="276" w:lineRule="auto"/>
              <w:rPr>
                <w:szCs w:val="24"/>
              </w:rPr>
            </w:pPr>
            <w:r w:rsidRPr="000C18CE">
              <w:rPr>
                <w:b/>
                <w:szCs w:val="24"/>
              </w:rPr>
              <w:t>LEP2</w:t>
            </w:r>
            <w:r>
              <w:rPr>
                <w:szCs w:val="24"/>
              </w:rPr>
              <w:t xml:space="preserve">. Communication between businesses and the Parish by means of a regular meeting which facilitates research on constraints on development, reviews demand, hosts links with local schools, encourages employment for local people and apprenticeships  and supports job advertisements, to </w:t>
            </w:r>
            <w:r>
              <w:rPr>
                <w:szCs w:val="24"/>
              </w:rPr>
              <w:lastRenderedPageBreak/>
              <w:t>be enabled by the Parish Council within 1 year of the date of the Neighbourhood Plan .</w:t>
            </w:r>
          </w:p>
          <w:p w:rsidR="00F32F3B" w:rsidRDefault="00F32F3B" w:rsidP="00274177">
            <w:pPr>
              <w:widowControl w:val="0"/>
              <w:autoSpaceDE w:val="0"/>
              <w:autoSpaceDN w:val="0"/>
              <w:adjustRightInd w:val="0"/>
              <w:spacing w:after="240"/>
            </w:pPr>
            <w:r>
              <w:rPr>
                <w:rFonts w:ascii="Calibri" w:hAnsi="Calibri"/>
                <w:b/>
              </w:rPr>
              <w:t>CF</w:t>
            </w:r>
            <w:r w:rsidRPr="00BA18EF">
              <w:rPr>
                <w:rFonts w:ascii="Calibri" w:hAnsi="Calibri"/>
                <w:b/>
              </w:rPr>
              <w:t>3</w:t>
            </w:r>
            <w:r>
              <w:rPr>
                <w:rFonts w:ascii="Calibri" w:hAnsi="Calibri"/>
                <w:b/>
              </w:rPr>
              <w:t>.</w:t>
            </w:r>
            <w:r w:rsidRPr="00744EE2">
              <w:rPr>
                <w:rFonts w:ascii="Calibri" w:hAnsi="Calibri"/>
              </w:rPr>
              <w:t xml:space="preserve"> </w:t>
            </w:r>
            <w:r>
              <w:rPr>
                <w:rFonts w:ascii="Calibri" w:hAnsi="Calibri"/>
              </w:rPr>
              <w:t>A</w:t>
            </w:r>
            <w:proofErr w:type="spellStart"/>
            <w:r w:rsidRPr="00744EE2">
              <w:rPr>
                <w:rFonts w:ascii="Calibri" w:hAnsi="Calibri"/>
                <w:lang w:val="en-US"/>
              </w:rPr>
              <w:t>dequate</w:t>
            </w:r>
            <w:proofErr w:type="spellEnd"/>
            <w:r w:rsidRPr="00744EE2">
              <w:rPr>
                <w:rFonts w:ascii="Calibri" w:hAnsi="Calibri"/>
                <w:lang w:val="en-US"/>
              </w:rPr>
              <w:t xml:space="preserve"> medical services to serve the </w:t>
            </w:r>
            <w:r>
              <w:rPr>
                <w:rFonts w:ascii="Calibri" w:hAnsi="Calibri"/>
                <w:lang w:val="en-US"/>
              </w:rPr>
              <w:t xml:space="preserve">residents of the </w:t>
            </w:r>
            <w:r w:rsidRPr="00744EE2">
              <w:rPr>
                <w:rFonts w:ascii="Calibri" w:hAnsi="Calibri"/>
                <w:lang w:val="en-US"/>
              </w:rPr>
              <w:t>plan area and those outside the plan area for whom Downton is a service provider</w:t>
            </w:r>
            <w:r>
              <w:rPr>
                <w:rFonts w:ascii="Calibri" w:hAnsi="Calibri"/>
                <w:lang w:val="en-US"/>
              </w:rPr>
              <w:t xml:space="preserve"> must be provided.</w:t>
            </w:r>
          </w:p>
        </w:tc>
        <w:tc>
          <w:tcPr>
            <w:tcW w:w="3261" w:type="dxa"/>
          </w:tcPr>
          <w:p w:rsidR="00F32F3B" w:rsidRPr="00F87F8F" w:rsidRDefault="00F87F8F" w:rsidP="00F87F8F">
            <w:pPr>
              <w:pStyle w:val="ListParagraph"/>
              <w:numPr>
                <w:ilvl w:val="0"/>
                <w:numId w:val="21"/>
              </w:numPr>
              <w:ind w:left="318" w:hanging="284"/>
              <w:rPr>
                <w:rFonts w:cs="Arial"/>
                <w:bCs/>
              </w:rPr>
            </w:pPr>
            <w:r w:rsidRPr="00F87F8F">
              <w:rPr>
                <w:rFonts w:cs="Arial"/>
                <w:bCs/>
              </w:rPr>
              <w:lastRenderedPageBreak/>
              <w:t>Policies s</w:t>
            </w:r>
            <w:r w:rsidR="00D073DB" w:rsidRPr="00F87F8F">
              <w:rPr>
                <w:rFonts w:cs="Arial"/>
                <w:bCs/>
              </w:rPr>
              <w:t>upport the creation of flexible jobs to meet the c</w:t>
            </w:r>
            <w:r w:rsidRPr="00F87F8F">
              <w:rPr>
                <w:rFonts w:cs="Arial"/>
                <w:bCs/>
              </w:rPr>
              <w:t>hanging needs of the population</w:t>
            </w:r>
          </w:p>
          <w:p w:rsidR="00F87F8F" w:rsidRDefault="00F87F8F" w:rsidP="00F87F8F">
            <w:pPr>
              <w:pStyle w:val="ListParagraph"/>
              <w:numPr>
                <w:ilvl w:val="0"/>
                <w:numId w:val="21"/>
              </w:numPr>
              <w:ind w:left="318" w:hanging="284"/>
            </w:pPr>
            <w:r w:rsidRPr="00F87F8F">
              <w:rPr>
                <w:rFonts w:cs="Arial"/>
                <w:bCs/>
              </w:rPr>
              <w:t xml:space="preserve">By encouraging good health facilities, policies promote efficient use of human resources in the local </w:t>
            </w:r>
            <w:r w:rsidRPr="00F87F8F">
              <w:rPr>
                <w:rFonts w:cs="Arial"/>
                <w:bCs/>
              </w:rPr>
              <w:lastRenderedPageBreak/>
              <w:t>population and have the potential to increase prosperity for all.</w:t>
            </w:r>
          </w:p>
        </w:tc>
        <w:tc>
          <w:tcPr>
            <w:tcW w:w="1733" w:type="dxa"/>
            <w:shd w:val="clear" w:color="auto" w:fill="92D050"/>
          </w:tcPr>
          <w:p w:rsidR="00F32F3B" w:rsidRDefault="00F32F3B"/>
        </w:tc>
      </w:tr>
      <w:tr w:rsidR="00F32F3B" w:rsidTr="007E338F">
        <w:tc>
          <w:tcPr>
            <w:tcW w:w="3728" w:type="dxa"/>
          </w:tcPr>
          <w:p w:rsidR="00F32F3B" w:rsidRPr="00560F99" w:rsidRDefault="00F32F3B" w:rsidP="00CD09B9">
            <w:pPr>
              <w:pStyle w:val="ListParagraph"/>
              <w:numPr>
                <w:ilvl w:val="0"/>
                <w:numId w:val="1"/>
              </w:numPr>
            </w:pPr>
            <w:r w:rsidRPr="00560F99">
              <w:lastRenderedPageBreak/>
              <w:t xml:space="preserve">Ensure adequate provision of </w:t>
            </w:r>
            <w:r>
              <w:t>high-</w:t>
            </w:r>
            <w:r w:rsidRPr="00560F99">
              <w:t>quality employment land</w:t>
            </w:r>
            <w:r>
              <w:t xml:space="preserve"> and diverse employment opportunities in appropriate locations to meet the needs of local businesses, a changing workforce and the environment</w:t>
            </w:r>
          </w:p>
        </w:tc>
        <w:tc>
          <w:tcPr>
            <w:tcW w:w="5452" w:type="dxa"/>
          </w:tcPr>
          <w:p w:rsidR="00F32F3B" w:rsidRDefault="00F32F3B" w:rsidP="005B2061">
            <w:pPr>
              <w:spacing w:line="276" w:lineRule="auto"/>
              <w:rPr>
                <w:szCs w:val="24"/>
              </w:rPr>
            </w:pPr>
            <w:r w:rsidRPr="000C18CE">
              <w:rPr>
                <w:b/>
                <w:szCs w:val="24"/>
              </w:rPr>
              <w:t>LE1</w:t>
            </w:r>
            <w:r w:rsidRPr="00C34D6D">
              <w:rPr>
                <w:szCs w:val="24"/>
              </w:rPr>
              <w:t xml:space="preserve">. </w:t>
            </w:r>
            <w:r>
              <w:rPr>
                <w:szCs w:val="24"/>
              </w:rPr>
              <w:t>O</w:t>
            </w:r>
            <w:r w:rsidRPr="00C34D6D">
              <w:rPr>
                <w:szCs w:val="24"/>
              </w:rPr>
              <w:t>ptimal use of the existing Business Park</w:t>
            </w:r>
            <w:r>
              <w:rPr>
                <w:szCs w:val="24"/>
              </w:rPr>
              <w:t xml:space="preserve"> to maximise employment will be encouraged.</w:t>
            </w:r>
          </w:p>
          <w:p w:rsidR="00F32F3B" w:rsidRPr="00C34D6D" w:rsidRDefault="00F32F3B" w:rsidP="005B2061">
            <w:pPr>
              <w:spacing w:line="276" w:lineRule="auto"/>
              <w:rPr>
                <w:szCs w:val="24"/>
              </w:rPr>
            </w:pPr>
            <w:r w:rsidRPr="000C18CE">
              <w:rPr>
                <w:b/>
                <w:szCs w:val="24"/>
              </w:rPr>
              <w:t>LE2</w:t>
            </w:r>
            <w:r w:rsidRPr="00C34D6D">
              <w:rPr>
                <w:szCs w:val="24"/>
              </w:rPr>
              <w:t xml:space="preserve">. </w:t>
            </w:r>
            <w:r>
              <w:rPr>
                <w:szCs w:val="24"/>
              </w:rPr>
              <w:t>Proposals for the d</w:t>
            </w:r>
            <w:r w:rsidRPr="00C34D6D">
              <w:rPr>
                <w:szCs w:val="24"/>
              </w:rPr>
              <w:t>evelopment</w:t>
            </w:r>
            <w:r>
              <w:rPr>
                <w:szCs w:val="24"/>
              </w:rPr>
              <w:t xml:space="preserve"> of new</w:t>
            </w:r>
            <w:r w:rsidRPr="00C34D6D">
              <w:rPr>
                <w:szCs w:val="24"/>
              </w:rPr>
              <w:t xml:space="preserve"> or </w:t>
            </w:r>
            <w:r>
              <w:rPr>
                <w:szCs w:val="24"/>
              </w:rPr>
              <w:t>existing</w:t>
            </w:r>
            <w:r w:rsidRPr="00C34D6D">
              <w:rPr>
                <w:szCs w:val="24"/>
              </w:rPr>
              <w:t xml:space="preserve"> retail units within the Parish</w:t>
            </w:r>
            <w:r>
              <w:rPr>
                <w:szCs w:val="24"/>
              </w:rPr>
              <w:t xml:space="preserve"> to be supported, where need is evidenced to the Parish Council by business applicants.</w:t>
            </w:r>
          </w:p>
          <w:p w:rsidR="00F32F3B" w:rsidRDefault="00F32F3B" w:rsidP="005B2061">
            <w:pPr>
              <w:spacing w:line="276" w:lineRule="auto"/>
              <w:rPr>
                <w:szCs w:val="24"/>
              </w:rPr>
            </w:pPr>
            <w:r w:rsidRPr="000C18CE">
              <w:rPr>
                <w:b/>
                <w:szCs w:val="24"/>
              </w:rPr>
              <w:t>LE3</w:t>
            </w:r>
            <w:r>
              <w:rPr>
                <w:szCs w:val="24"/>
              </w:rPr>
              <w:t>. B</w:t>
            </w:r>
            <w:r w:rsidRPr="00C34D6D">
              <w:rPr>
                <w:szCs w:val="24"/>
              </w:rPr>
              <w:t>usiness applications to offe</w:t>
            </w:r>
            <w:r>
              <w:rPr>
                <w:szCs w:val="24"/>
              </w:rPr>
              <w:t>r tourism or leisure facilities to be supported where these do not have any adverse impact on the protected areas of the New Forest Park area.</w:t>
            </w:r>
          </w:p>
          <w:p w:rsidR="00F32F3B" w:rsidRPr="00BE1515" w:rsidRDefault="00F32F3B" w:rsidP="005B2061">
            <w:pPr>
              <w:tabs>
                <w:tab w:val="left" w:pos="5040"/>
              </w:tabs>
              <w:rPr>
                <w:szCs w:val="24"/>
              </w:rPr>
            </w:pPr>
            <w:r w:rsidRPr="00753157">
              <w:rPr>
                <w:b/>
                <w:szCs w:val="24"/>
              </w:rPr>
              <w:t>RE1</w:t>
            </w:r>
            <w:r>
              <w:rPr>
                <w:szCs w:val="24"/>
              </w:rPr>
              <w:t>.</w:t>
            </w:r>
            <w:r w:rsidRPr="00BE1515">
              <w:t xml:space="preserve"> </w:t>
            </w:r>
            <w:r>
              <w:t xml:space="preserve">Activities that </w:t>
            </w:r>
            <w:r w:rsidRPr="00BE1515">
              <w:t xml:space="preserve">preserve </w:t>
            </w:r>
            <w:r w:rsidRPr="00BE1515">
              <w:rPr>
                <w:szCs w:val="24"/>
              </w:rPr>
              <w:t>the rural nature of the N</w:t>
            </w:r>
            <w:r>
              <w:rPr>
                <w:szCs w:val="24"/>
              </w:rPr>
              <w:t xml:space="preserve">eighbourhood </w:t>
            </w:r>
            <w:r w:rsidRPr="00BE1515">
              <w:rPr>
                <w:szCs w:val="24"/>
              </w:rPr>
              <w:t>P</w:t>
            </w:r>
            <w:r>
              <w:rPr>
                <w:szCs w:val="24"/>
              </w:rPr>
              <w:t>lan</w:t>
            </w:r>
            <w:r w:rsidRPr="00BE1515">
              <w:rPr>
                <w:szCs w:val="24"/>
              </w:rPr>
              <w:t xml:space="preserve"> area while also ensuring the continued economic well-being of the agricultural and non-agricultural business activities</w:t>
            </w:r>
            <w:r>
              <w:rPr>
                <w:szCs w:val="24"/>
              </w:rPr>
              <w:t xml:space="preserve"> will be supported</w:t>
            </w:r>
            <w:r w:rsidRPr="00BE1515">
              <w:rPr>
                <w:szCs w:val="24"/>
              </w:rPr>
              <w:t>.</w:t>
            </w:r>
          </w:p>
          <w:p w:rsidR="00F32F3B" w:rsidRDefault="00F32F3B" w:rsidP="00F87F8F">
            <w:pPr>
              <w:spacing w:line="276" w:lineRule="auto"/>
              <w:rPr>
                <w:szCs w:val="24"/>
              </w:rPr>
            </w:pPr>
            <w:r w:rsidRPr="000C18CE">
              <w:rPr>
                <w:b/>
                <w:szCs w:val="24"/>
              </w:rPr>
              <w:t>LEP2</w:t>
            </w:r>
            <w:r>
              <w:rPr>
                <w:szCs w:val="24"/>
              </w:rPr>
              <w:t xml:space="preserve">. Communication between businesses and the Parish by means of a regular meeting which facilitates research on constraints on development, reviews demand, hosts links with local schools, encourages employment for local people and apprenticeships  and supports job advertisements, to be enabled by the Parish Council within 1 year of the </w:t>
            </w:r>
            <w:r>
              <w:rPr>
                <w:szCs w:val="24"/>
              </w:rPr>
              <w:lastRenderedPageBreak/>
              <w:t>date of the Neighbourhood Plan .</w:t>
            </w:r>
          </w:p>
          <w:p w:rsidR="007E338F" w:rsidRDefault="007E338F" w:rsidP="00F87F8F">
            <w:pPr>
              <w:spacing w:line="276" w:lineRule="auto"/>
              <w:rPr>
                <w:szCs w:val="24"/>
              </w:rPr>
            </w:pPr>
          </w:p>
          <w:p w:rsidR="007E338F" w:rsidRDefault="007E338F" w:rsidP="00F87F8F">
            <w:pPr>
              <w:spacing w:line="276" w:lineRule="auto"/>
            </w:pPr>
          </w:p>
        </w:tc>
        <w:tc>
          <w:tcPr>
            <w:tcW w:w="3261" w:type="dxa"/>
          </w:tcPr>
          <w:p w:rsidR="00A451AA" w:rsidRPr="00F87F8F" w:rsidRDefault="00D073DB" w:rsidP="00F87F8F">
            <w:pPr>
              <w:pStyle w:val="ListParagraph"/>
              <w:numPr>
                <w:ilvl w:val="0"/>
                <w:numId w:val="22"/>
              </w:numPr>
              <w:ind w:left="459" w:hanging="425"/>
              <w:rPr>
                <w:rFonts w:cs="Arial"/>
                <w:bCs/>
              </w:rPr>
            </w:pPr>
            <w:r w:rsidRPr="00F87F8F">
              <w:rPr>
                <w:rFonts w:cs="Arial"/>
                <w:bCs/>
              </w:rPr>
              <w:lastRenderedPageBreak/>
              <w:t>Policies i</w:t>
            </w:r>
            <w:r w:rsidR="00A451AA" w:rsidRPr="00F87F8F">
              <w:rPr>
                <w:rFonts w:cs="Arial"/>
                <w:bCs/>
              </w:rPr>
              <w:t>mprove</w:t>
            </w:r>
            <w:r w:rsidRPr="00F87F8F">
              <w:rPr>
                <w:rFonts w:cs="Arial"/>
                <w:bCs/>
              </w:rPr>
              <w:t>s</w:t>
            </w:r>
            <w:r w:rsidR="00A451AA" w:rsidRPr="00F87F8F">
              <w:rPr>
                <w:rFonts w:cs="Arial"/>
                <w:bCs/>
              </w:rPr>
              <w:t xml:space="preserve"> business development and enhance</w:t>
            </w:r>
            <w:r w:rsidRPr="00F87F8F">
              <w:rPr>
                <w:rFonts w:cs="Arial"/>
                <w:bCs/>
              </w:rPr>
              <w:t>s competitiveness while supporting  the rural economy</w:t>
            </w:r>
          </w:p>
          <w:p w:rsidR="00A451AA" w:rsidRPr="00E55E33" w:rsidRDefault="00D073DB" w:rsidP="00F87F8F">
            <w:pPr>
              <w:pStyle w:val="ListParagraph"/>
              <w:numPr>
                <w:ilvl w:val="0"/>
                <w:numId w:val="22"/>
              </w:numPr>
              <w:ind w:left="459" w:hanging="425"/>
            </w:pPr>
            <w:r w:rsidRPr="00F87F8F">
              <w:rPr>
                <w:rFonts w:cs="Arial"/>
                <w:bCs/>
              </w:rPr>
              <w:t>Policies s</w:t>
            </w:r>
            <w:r w:rsidR="00A451AA" w:rsidRPr="00F87F8F">
              <w:rPr>
                <w:rFonts w:cs="Arial"/>
                <w:bCs/>
              </w:rPr>
              <w:t>upport</w:t>
            </w:r>
            <w:r w:rsidRPr="00F87F8F">
              <w:rPr>
                <w:rFonts w:cs="Arial"/>
                <w:bCs/>
              </w:rPr>
              <w:t>s economic diversification</w:t>
            </w:r>
          </w:p>
          <w:p w:rsidR="00F32F3B" w:rsidRDefault="00D073DB" w:rsidP="00F87F8F">
            <w:pPr>
              <w:pStyle w:val="ListParagraph"/>
              <w:numPr>
                <w:ilvl w:val="0"/>
                <w:numId w:val="22"/>
              </w:numPr>
              <w:ind w:left="459" w:hanging="425"/>
            </w:pPr>
            <w:r w:rsidRPr="00F87F8F">
              <w:rPr>
                <w:rFonts w:cs="Arial"/>
                <w:bCs/>
              </w:rPr>
              <w:t xml:space="preserve">Policies encourages the use of </w:t>
            </w:r>
            <w:r w:rsidR="00A451AA" w:rsidRPr="00F87F8F">
              <w:rPr>
                <w:rFonts w:cs="Arial"/>
                <w:bCs/>
              </w:rPr>
              <w:t xml:space="preserve"> </w:t>
            </w:r>
            <w:r w:rsidRPr="00F87F8F">
              <w:rPr>
                <w:rFonts w:cs="Arial"/>
                <w:bCs/>
              </w:rPr>
              <w:t xml:space="preserve">a variety of employment land with mixed employment </w:t>
            </w:r>
            <w:r w:rsidR="00A451AA" w:rsidRPr="00F87F8F">
              <w:rPr>
                <w:rFonts w:cs="Arial"/>
                <w:bCs/>
              </w:rPr>
              <w:t xml:space="preserve"> use to supp</w:t>
            </w:r>
            <w:r w:rsidRPr="00F87F8F">
              <w:rPr>
                <w:rFonts w:cs="Arial"/>
                <w:bCs/>
              </w:rPr>
              <w:t>ort a varied and robust economy</w:t>
            </w:r>
          </w:p>
        </w:tc>
        <w:tc>
          <w:tcPr>
            <w:tcW w:w="1733" w:type="dxa"/>
            <w:shd w:val="clear" w:color="auto" w:fill="92D050"/>
          </w:tcPr>
          <w:p w:rsidR="00F32F3B" w:rsidRDefault="00F32F3B"/>
        </w:tc>
      </w:tr>
    </w:tbl>
    <w:tbl>
      <w:tblPr>
        <w:tblW w:w="0" w:type="auto"/>
        <w:jc w:val="right"/>
        <w:tblInd w:w="-55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111"/>
        <w:gridCol w:w="1985"/>
        <w:gridCol w:w="7970"/>
      </w:tblGrid>
      <w:tr w:rsidR="00F87F8F" w:rsidRPr="00427A23" w:rsidTr="00F87F8F">
        <w:trPr>
          <w:jc w:val="right"/>
        </w:trPr>
        <w:tc>
          <w:tcPr>
            <w:tcW w:w="14066" w:type="dxa"/>
            <w:gridSpan w:val="3"/>
            <w:shd w:val="clear" w:color="auto" w:fill="99CC00"/>
          </w:tcPr>
          <w:p w:rsidR="00F87F8F" w:rsidRPr="00427A23" w:rsidRDefault="00F87F8F" w:rsidP="00DB0876">
            <w:pPr>
              <w:rPr>
                <w:b/>
                <w:sz w:val="20"/>
                <w:szCs w:val="20"/>
              </w:rPr>
            </w:pPr>
            <w:r w:rsidRPr="00427A23">
              <w:rPr>
                <w:b/>
                <w:sz w:val="20"/>
                <w:szCs w:val="20"/>
              </w:rPr>
              <w:lastRenderedPageBreak/>
              <w:t>Sustainability Threshold Assessment:  Categories of Significance</w:t>
            </w:r>
          </w:p>
        </w:tc>
      </w:tr>
      <w:tr w:rsidR="00F87F8F" w:rsidRPr="00427A23" w:rsidTr="00F87F8F">
        <w:trPr>
          <w:jc w:val="right"/>
        </w:trPr>
        <w:tc>
          <w:tcPr>
            <w:tcW w:w="4111" w:type="dxa"/>
            <w:tcBorders>
              <w:bottom w:val="single" w:sz="6" w:space="0" w:color="auto"/>
            </w:tcBorders>
            <w:shd w:val="clear" w:color="auto" w:fill="E6E6E6"/>
          </w:tcPr>
          <w:p w:rsidR="00F87F8F" w:rsidRPr="00427A23" w:rsidRDefault="00F87F8F" w:rsidP="00DB0876">
            <w:pPr>
              <w:ind w:left="720" w:hanging="720"/>
              <w:rPr>
                <w:b/>
                <w:bCs/>
                <w:sz w:val="20"/>
                <w:szCs w:val="20"/>
              </w:rPr>
            </w:pPr>
            <w:r w:rsidRPr="00427A23">
              <w:rPr>
                <w:b/>
                <w:bCs/>
                <w:sz w:val="20"/>
                <w:szCs w:val="20"/>
              </w:rPr>
              <w:t>Symbol</w:t>
            </w:r>
          </w:p>
        </w:tc>
        <w:tc>
          <w:tcPr>
            <w:tcW w:w="1985" w:type="dxa"/>
            <w:shd w:val="clear" w:color="auto" w:fill="E6E6E6"/>
          </w:tcPr>
          <w:p w:rsidR="00F87F8F" w:rsidRPr="00427A23" w:rsidRDefault="00F87F8F" w:rsidP="00DB0876">
            <w:pPr>
              <w:rPr>
                <w:b/>
                <w:bCs/>
                <w:sz w:val="20"/>
                <w:szCs w:val="20"/>
              </w:rPr>
            </w:pPr>
            <w:r w:rsidRPr="00427A23">
              <w:rPr>
                <w:b/>
                <w:bCs/>
                <w:sz w:val="20"/>
                <w:szCs w:val="20"/>
              </w:rPr>
              <w:t>Meaning</w:t>
            </w:r>
          </w:p>
        </w:tc>
        <w:tc>
          <w:tcPr>
            <w:tcW w:w="7970" w:type="dxa"/>
            <w:shd w:val="clear" w:color="auto" w:fill="E6E6E6"/>
          </w:tcPr>
          <w:p w:rsidR="00F87F8F" w:rsidRPr="00427A23" w:rsidRDefault="00F87F8F" w:rsidP="00DB0876">
            <w:pPr>
              <w:rPr>
                <w:b/>
                <w:bCs/>
                <w:sz w:val="20"/>
                <w:szCs w:val="20"/>
              </w:rPr>
            </w:pPr>
            <w:r w:rsidRPr="00427A23">
              <w:rPr>
                <w:b/>
                <w:bCs/>
                <w:sz w:val="20"/>
                <w:szCs w:val="20"/>
              </w:rPr>
              <w:t>Sustainability Effect</w:t>
            </w:r>
          </w:p>
        </w:tc>
      </w:tr>
      <w:tr w:rsidR="00F87F8F" w:rsidRPr="00427A23" w:rsidTr="00F87F8F">
        <w:trPr>
          <w:trHeight w:val="693"/>
          <w:jc w:val="right"/>
        </w:trPr>
        <w:tc>
          <w:tcPr>
            <w:tcW w:w="4111" w:type="dxa"/>
            <w:tcBorders>
              <w:top w:val="single" w:sz="6" w:space="0" w:color="auto"/>
              <w:bottom w:val="single" w:sz="6" w:space="0" w:color="auto"/>
            </w:tcBorders>
            <w:shd w:val="clear" w:color="auto" w:fill="FFC000"/>
          </w:tcPr>
          <w:p w:rsidR="00F87F8F" w:rsidRPr="00427A23" w:rsidRDefault="00F87F8F" w:rsidP="00DB0876">
            <w:pPr>
              <w:ind w:left="720" w:hanging="720"/>
              <w:jc w:val="center"/>
              <w:rPr>
                <w:b/>
                <w:bCs/>
                <w:sz w:val="20"/>
                <w:szCs w:val="20"/>
              </w:rPr>
            </w:pPr>
            <w:r w:rsidRPr="00427A23">
              <w:rPr>
                <w:b/>
                <w:bCs/>
                <w:sz w:val="20"/>
                <w:szCs w:val="20"/>
              </w:rPr>
              <w:t>- -</w:t>
            </w:r>
          </w:p>
        </w:tc>
        <w:tc>
          <w:tcPr>
            <w:tcW w:w="1985" w:type="dxa"/>
          </w:tcPr>
          <w:p w:rsidR="00F87F8F" w:rsidRPr="00427A23" w:rsidRDefault="00F87F8F" w:rsidP="00DB0876">
            <w:pPr>
              <w:rPr>
                <w:bCs/>
                <w:sz w:val="20"/>
                <w:szCs w:val="20"/>
              </w:rPr>
            </w:pPr>
            <w:r w:rsidRPr="00427A23">
              <w:rPr>
                <w:bCs/>
                <w:sz w:val="20"/>
                <w:szCs w:val="20"/>
              </w:rPr>
              <w:t>Major</w:t>
            </w:r>
          </w:p>
          <w:p w:rsidR="00F87F8F" w:rsidRPr="00427A23" w:rsidRDefault="00F87F8F" w:rsidP="00DB0876">
            <w:pPr>
              <w:rPr>
                <w:bCs/>
                <w:sz w:val="20"/>
                <w:szCs w:val="20"/>
              </w:rPr>
            </w:pPr>
            <w:r w:rsidRPr="00427A23">
              <w:rPr>
                <w:bCs/>
                <w:sz w:val="20"/>
                <w:szCs w:val="20"/>
              </w:rPr>
              <w:t xml:space="preserve">Negative </w:t>
            </w:r>
          </w:p>
        </w:tc>
        <w:tc>
          <w:tcPr>
            <w:tcW w:w="7970" w:type="dxa"/>
          </w:tcPr>
          <w:p w:rsidR="00F87F8F" w:rsidRPr="00427A23" w:rsidRDefault="00F87F8F" w:rsidP="00DB0876">
            <w:pPr>
              <w:rPr>
                <w:bCs/>
                <w:sz w:val="20"/>
                <w:szCs w:val="20"/>
              </w:rPr>
            </w:pPr>
            <w:r w:rsidRPr="00427A23">
              <w:rPr>
                <w:bCs/>
                <w:sz w:val="20"/>
                <w:szCs w:val="20"/>
              </w:rPr>
              <w:t>Problematical and improbable because of known sustainability issues; mitigation likely to be difficult and/or expensive</w:t>
            </w:r>
          </w:p>
        </w:tc>
      </w:tr>
      <w:tr w:rsidR="00F87F8F" w:rsidRPr="00427A23" w:rsidTr="00F87F8F">
        <w:trPr>
          <w:jc w:val="right"/>
        </w:trPr>
        <w:tc>
          <w:tcPr>
            <w:tcW w:w="4111" w:type="dxa"/>
            <w:tcBorders>
              <w:top w:val="single" w:sz="6" w:space="0" w:color="auto"/>
            </w:tcBorders>
            <w:shd w:val="clear" w:color="auto" w:fill="FFFF00"/>
          </w:tcPr>
          <w:p w:rsidR="00F87F8F" w:rsidRPr="00427A23" w:rsidRDefault="00F87F8F" w:rsidP="00DB0876">
            <w:pPr>
              <w:ind w:left="720" w:hanging="720"/>
              <w:jc w:val="center"/>
              <w:rPr>
                <w:b/>
                <w:bCs/>
                <w:sz w:val="20"/>
                <w:szCs w:val="20"/>
              </w:rPr>
            </w:pPr>
            <w:r w:rsidRPr="00427A23">
              <w:rPr>
                <w:b/>
                <w:bCs/>
                <w:sz w:val="20"/>
                <w:szCs w:val="20"/>
              </w:rPr>
              <w:t>-</w:t>
            </w:r>
          </w:p>
        </w:tc>
        <w:tc>
          <w:tcPr>
            <w:tcW w:w="1985" w:type="dxa"/>
          </w:tcPr>
          <w:p w:rsidR="00F87F8F" w:rsidRPr="00427A23" w:rsidRDefault="00F87F8F" w:rsidP="00DB0876">
            <w:pPr>
              <w:rPr>
                <w:bCs/>
                <w:sz w:val="20"/>
                <w:szCs w:val="20"/>
              </w:rPr>
            </w:pPr>
            <w:r w:rsidRPr="00427A23">
              <w:rPr>
                <w:bCs/>
                <w:sz w:val="20"/>
                <w:szCs w:val="20"/>
              </w:rPr>
              <w:t>Minor negative</w:t>
            </w:r>
          </w:p>
        </w:tc>
        <w:tc>
          <w:tcPr>
            <w:tcW w:w="7970" w:type="dxa"/>
          </w:tcPr>
          <w:p w:rsidR="00F87F8F" w:rsidRPr="00427A23" w:rsidRDefault="00F87F8F" w:rsidP="00DB0876">
            <w:pPr>
              <w:rPr>
                <w:bCs/>
                <w:sz w:val="20"/>
                <w:szCs w:val="20"/>
              </w:rPr>
            </w:pPr>
            <w:r w:rsidRPr="00427A23">
              <w:rPr>
                <w:bCs/>
                <w:sz w:val="20"/>
                <w:szCs w:val="20"/>
              </w:rPr>
              <w:t>Potential sustainability issues: mitigation and/or negotiation possible</w:t>
            </w:r>
          </w:p>
        </w:tc>
      </w:tr>
      <w:tr w:rsidR="00F87F8F" w:rsidRPr="00427A23" w:rsidTr="00F87F8F">
        <w:trPr>
          <w:trHeight w:val="472"/>
          <w:jc w:val="right"/>
        </w:trPr>
        <w:tc>
          <w:tcPr>
            <w:tcW w:w="4111" w:type="dxa"/>
            <w:shd w:val="clear" w:color="auto" w:fill="92D050"/>
          </w:tcPr>
          <w:p w:rsidR="00F87F8F" w:rsidRPr="00427A23" w:rsidRDefault="00F87F8F" w:rsidP="00DB0876">
            <w:pPr>
              <w:ind w:left="720" w:hanging="720"/>
              <w:jc w:val="center"/>
              <w:rPr>
                <w:b/>
                <w:bCs/>
                <w:sz w:val="20"/>
                <w:szCs w:val="20"/>
              </w:rPr>
            </w:pPr>
            <w:r w:rsidRPr="00427A23">
              <w:rPr>
                <w:b/>
                <w:bCs/>
                <w:sz w:val="20"/>
                <w:szCs w:val="20"/>
              </w:rPr>
              <w:t>+</w:t>
            </w:r>
          </w:p>
          <w:p w:rsidR="00F87F8F" w:rsidRPr="00427A23" w:rsidRDefault="00F87F8F" w:rsidP="00DB0876">
            <w:pPr>
              <w:ind w:left="720" w:hanging="720"/>
              <w:jc w:val="center"/>
              <w:rPr>
                <w:b/>
                <w:bCs/>
                <w:sz w:val="20"/>
                <w:szCs w:val="20"/>
              </w:rPr>
            </w:pPr>
          </w:p>
        </w:tc>
        <w:tc>
          <w:tcPr>
            <w:tcW w:w="1985" w:type="dxa"/>
          </w:tcPr>
          <w:p w:rsidR="00F87F8F" w:rsidRPr="00427A23" w:rsidRDefault="00F87F8F" w:rsidP="00DB0876">
            <w:pPr>
              <w:rPr>
                <w:bCs/>
                <w:sz w:val="20"/>
                <w:szCs w:val="20"/>
              </w:rPr>
            </w:pPr>
            <w:r w:rsidRPr="00427A23">
              <w:rPr>
                <w:bCs/>
                <w:sz w:val="20"/>
                <w:szCs w:val="20"/>
              </w:rPr>
              <w:t xml:space="preserve">Minor positive </w:t>
            </w:r>
          </w:p>
        </w:tc>
        <w:tc>
          <w:tcPr>
            <w:tcW w:w="7970" w:type="dxa"/>
          </w:tcPr>
          <w:p w:rsidR="00F87F8F" w:rsidRPr="00427A23" w:rsidRDefault="00F87F8F" w:rsidP="00DB0876">
            <w:pPr>
              <w:rPr>
                <w:bCs/>
                <w:sz w:val="20"/>
                <w:szCs w:val="20"/>
              </w:rPr>
            </w:pPr>
            <w:r w:rsidRPr="00427A23">
              <w:rPr>
                <w:bCs/>
                <w:sz w:val="20"/>
                <w:szCs w:val="20"/>
              </w:rPr>
              <w:t>No sustainability constraints and development acceptable</w:t>
            </w:r>
          </w:p>
        </w:tc>
      </w:tr>
      <w:tr w:rsidR="00F87F8F" w:rsidRPr="00427A23" w:rsidTr="00F87F8F">
        <w:trPr>
          <w:jc w:val="right"/>
        </w:trPr>
        <w:tc>
          <w:tcPr>
            <w:tcW w:w="4111" w:type="dxa"/>
            <w:shd w:val="clear" w:color="auto" w:fill="00B050"/>
          </w:tcPr>
          <w:p w:rsidR="00F87F8F" w:rsidRPr="00427A23" w:rsidRDefault="00F87F8F" w:rsidP="00DB0876">
            <w:pPr>
              <w:jc w:val="center"/>
              <w:rPr>
                <w:b/>
                <w:bCs/>
                <w:sz w:val="20"/>
                <w:szCs w:val="20"/>
              </w:rPr>
            </w:pPr>
            <w:r w:rsidRPr="00427A23">
              <w:rPr>
                <w:b/>
                <w:bCs/>
                <w:sz w:val="20"/>
                <w:szCs w:val="20"/>
              </w:rPr>
              <w:t>++</w:t>
            </w:r>
          </w:p>
        </w:tc>
        <w:tc>
          <w:tcPr>
            <w:tcW w:w="1985" w:type="dxa"/>
          </w:tcPr>
          <w:p w:rsidR="00F87F8F" w:rsidRPr="00427A23" w:rsidRDefault="00F87F8F" w:rsidP="00DB0876">
            <w:pPr>
              <w:rPr>
                <w:bCs/>
                <w:sz w:val="20"/>
                <w:szCs w:val="20"/>
              </w:rPr>
            </w:pPr>
            <w:r w:rsidRPr="00427A23">
              <w:rPr>
                <w:bCs/>
                <w:sz w:val="20"/>
                <w:szCs w:val="20"/>
              </w:rPr>
              <w:t>Major Positive</w:t>
            </w:r>
          </w:p>
        </w:tc>
        <w:tc>
          <w:tcPr>
            <w:tcW w:w="7970" w:type="dxa"/>
          </w:tcPr>
          <w:p w:rsidR="00F87F8F" w:rsidRPr="00427A23" w:rsidRDefault="00F87F8F" w:rsidP="00DB0876">
            <w:pPr>
              <w:rPr>
                <w:bCs/>
                <w:sz w:val="20"/>
                <w:szCs w:val="20"/>
              </w:rPr>
            </w:pPr>
            <w:r w:rsidRPr="00427A23">
              <w:rPr>
                <w:bCs/>
                <w:sz w:val="20"/>
                <w:szCs w:val="20"/>
              </w:rPr>
              <w:t>Development encouraged as would resolve existing sustainability problem</w:t>
            </w:r>
          </w:p>
        </w:tc>
      </w:tr>
      <w:tr w:rsidR="00F87F8F" w:rsidRPr="00427A23" w:rsidTr="00F87F8F">
        <w:trPr>
          <w:trHeight w:val="378"/>
          <w:jc w:val="right"/>
        </w:trPr>
        <w:tc>
          <w:tcPr>
            <w:tcW w:w="4111" w:type="dxa"/>
            <w:tcBorders>
              <w:bottom w:val="single" w:sz="6" w:space="0" w:color="auto"/>
            </w:tcBorders>
          </w:tcPr>
          <w:p w:rsidR="00F87F8F" w:rsidRPr="00427A23" w:rsidRDefault="00F87F8F" w:rsidP="00DB0876">
            <w:pPr>
              <w:jc w:val="center"/>
              <w:rPr>
                <w:b/>
                <w:bCs/>
                <w:sz w:val="20"/>
                <w:szCs w:val="20"/>
              </w:rPr>
            </w:pPr>
            <w:r w:rsidRPr="00427A23">
              <w:rPr>
                <w:b/>
                <w:bCs/>
                <w:sz w:val="20"/>
                <w:szCs w:val="20"/>
              </w:rPr>
              <w:t>?</w:t>
            </w:r>
          </w:p>
          <w:p w:rsidR="00F87F8F" w:rsidRPr="00427A23" w:rsidRDefault="00F87F8F" w:rsidP="00DB0876">
            <w:pPr>
              <w:rPr>
                <w:b/>
                <w:bCs/>
                <w:sz w:val="20"/>
                <w:szCs w:val="20"/>
              </w:rPr>
            </w:pPr>
          </w:p>
        </w:tc>
        <w:tc>
          <w:tcPr>
            <w:tcW w:w="1985" w:type="dxa"/>
            <w:tcBorders>
              <w:bottom w:val="single" w:sz="6" w:space="0" w:color="auto"/>
            </w:tcBorders>
          </w:tcPr>
          <w:p w:rsidR="00F87F8F" w:rsidRPr="00427A23" w:rsidRDefault="00F87F8F" w:rsidP="00DB0876">
            <w:pPr>
              <w:ind w:left="720" w:hanging="720"/>
              <w:rPr>
                <w:bCs/>
                <w:sz w:val="20"/>
                <w:szCs w:val="20"/>
              </w:rPr>
            </w:pPr>
            <w:r w:rsidRPr="00427A23">
              <w:rPr>
                <w:bCs/>
                <w:sz w:val="20"/>
                <w:szCs w:val="20"/>
              </w:rPr>
              <w:t>Uncertain</w:t>
            </w:r>
          </w:p>
        </w:tc>
        <w:tc>
          <w:tcPr>
            <w:tcW w:w="7970" w:type="dxa"/>
            <w:tcBorders>
              <w:bottom w:val="single" w:sz="6" w:space="0" w:color="auto"/>
            </w:tcBorders>
          </w:tcPr>
          <w:p w:rsidR="00F87F8F" w:rsidRPr="00427A23" w:rsidRDefault="00F87F8F" w:rsidP="00DB0876">
            <w:pPr>
              <w:ind w:left="720" w:hanging="720"/>
              <w:rPr>
                <w:bCs/>
                <w:sz w:val="20"/>
                <w:szCs w:val="20"/>
              </w:rPr>
            </w:pPr>
            <w:r w:rsidRPr="00427A23">
              <w:rPr>
                <w:bCs/>
                <w:sz w:val="20"/>
                <w:szCs w:val="20"/>
              </w:rPr>
              <w:t>Uncertain or Unknown Effects</w:t>
            </w:r>
          </w:p>
        </w:tc>
      </w:tr>
      <w:tr w:rsidR="00F87F8F" w:rsidRPr="00427A23" w:rsidTr="00F87F8F">
        <w:trPr>
          <w:jc w:val="right"/>
        </w:trPr>
        <w:tc>
          <w:tcPr>
            <w:tcW w:w="4111" w:type="dxa"/>
            <w:tcBorders>
              <w:top w:val="single" w:sz="6" w:space="0" w:color="auto"/>
              <w:left w:val="single" w:sz="12" w:space="0" w:color="auto"/>
              <w:bottom w:val="single" w:sz="12" w:space="0" w:color="auto"/>
              <w:right w:val="single" w:sz="6" w:space="0" w:color="auto"/>
            </w:tcBorders>
            <w:shd w:val="clear" w:color="auto" w:fill="0070C0"/>
          </w:tcPr>
          <w:p w:rsidR="00F87F8F" w:rsidRPr="00427A23" w:rsidRDefault="00F87F8F" w:rsidP="00DB0876">
            <w:pPr>
              <w:ind w:left="720" w:hanging="720"/>
              <w:jc w:val="center"/>
              <w:rPr>
                <w:b/>
                <w:bCs/>
                <w:sz w:val="20"/>
                <w:szCs w:val="20"/>
              </w:rPr>
            </w:pPr>
            <w:r w:rsidRPr="00427A23">
              <w:rPr>
                <w:b/>
                <w:bCs/>
                <w:sz w:val="20"/>
                <w:szCs w:val="20"/>
              </w:rPr>
              <w:t>0</w:t>
            </w:r>
          </w:p>
          <w:p w:rsidR="00F87F8F" w:rsidRPr="00427A23" w:rsidRDefault="00F87F8F" w:rsidP="00DB0876">
            <w:pPr>
              <w:ind w:left="720" w:hanging="720"/>
              <w:jc w:val="center"/>
              <w:rPr>
                <w:b/>
                <w:bCs/>
                <w:sz w:val="20"/>
                <w:szCs w:val="20"/>
              </w:rPr>
            </w:pPr>
          </w:p>
        </w:tc>
        <w:tc>
          <w:tcPr>
            <w:tcW w:w="1985" w:type="dxa"/>
            <w:tcBorders>
              <w:top w:val="single" w:sz="6" w:space="0" w:color="auto"/>
              <w:left w:val="single" w:sz="6" w:space="0" w:color="auto"/>
              <w:bottom w:val="single" w:sz="12" w:space="0" w:color="auto"/>
              <w:right w:val="single" w:sz="6" w:space="0" w:color="auto"/>
            </w:tcBorders>
          </w:tcPr>
          <w:p w:rsidR="00F87F8F" w:rsidRPr="00427A23" w:rsidRDefault="00F87F8F" w:rsidP="00DB0876">
            <w:pPr>
              <w:ind w:left="720" w:hanging="720"/>
              <w:rPr>
                <w:bCs/>
                <w:sz w:val="20"/>
                <w:szCs w:val="20"/>
              </w:rPr>
            </w:pPr>
            <w:r w:rsidRPr="00427A23">
              <w:rPr>
                <w:bCs/>
                <w:sz w:val="20"/>
                <w:szCs w:val="20"/>
              </w:rPr>
              <w:t>Neutral</w:t>
            </w:r>
          </w:p>
        </w:tc>
        <w:tc>
          <w:tcPr>
            <w:tcW w:w="7970" w:type="dxa"/>
            <w:tcBorders>
              <w:top w:val="single" w:sz="6" w:space="0" w:color="auto"/>
              <w:left w:val="single" w:sz="6" w:space="0" w:color="auto"/>
              <w:bottom w:val="single" w:sz="12" w:space="0" w:color="auto"/>
              <w:right w:val="single" w:sz="12" w:space="0" w:color="auto"/>
            </w:tcBorders>
          </w:tcPr>
          <w:p w:rsidR="00F87F8F" w:rsidRPr="00427A23" w:rsidRDefault="00F87F8F" w:rsidP="00DB0876">
            <w:pPr>
              <w:ind w:left="720" w:hanging="720"/>
              <w:rPr>
                <w:bCs/>
                <w:sz w:val="20"/>
                <w:szCs w:val="20"/>
              </w:rPr>
            </w:pPr>
            <w:r w:rsidRPr="00427A23">
              <w:rPr>
                <w:bCs/>
                <w:sz w:val="20"/>
                <w:szCs w:val="20"/>
              </w:rPr>
              <w:t>Neutral effect</w:t>
            </w:r>
          </w:p>
        </w:tc>
      </w:tr>
    </w:tbl>
    <w:p w:rsidR="00F87F8F" w:rsidRDefault="00F87F8F" w:rsidP="00F87F8F">
      <w:r>
        <w:t xml:space="preserve"> </w:t>
      </w:r>
    </w:p>
    <w:p w:rsidR="00F87F8F" w:rsidRDefault="00F87F8F" w:rsidP="00F87F8F">
      <w:pPr>
        <w:rPr>
          <w:b/>
        </w:rPr>
      </w:pPr>
      <w:r>
        <w:rPr>
          <w:b/>
        </w:rPr>
        <w:br w:type="page"/>
      </w:r>
    </w:p>
    <w:p w:rsidR="004D2E12" w:rsidRDefault="004D2E12"/>
    <w:sectPr w:rsidR="004D2E12" w:rsidSect="00F87F8F">
      <w:pgSz w:w="16838" w:h="11906" w:orient="landscape"/>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784E"/>
    <w:multiLevelType w:val="hybridMultilevel"/>
    <w:tmpl w:val="1DA83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C46F7B"/>
    <w:multiLevelType w:val="hybridMultilevel"/>
    <w:tmpl w:val="7A8A6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202101"/>
    <w:multiLevelType w:val="hybridMultilevel"/>
    <w:tmpl w:val="A9BC1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90188D"/>
    <w:multiLevelType w:val="hybridMultilevel"/>
    <w:tmpl w:val="1F542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2C2850"/>
    <w:multiLevelType w:val="hybridMultilevel"/>
    <w:tmpl w:val="92B4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CB1853"/>
    <w:multiLevelType w:val="hybridMultilevel"/>
    <w:tmpl w:val="CEDEBBF6"/>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F6E57B2"/>
    <w:multiLevelType w:val="hybridMultilevel"/>
    <w:tmpl w:val="403C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8A1803"/>
    <w:multiLevelType w:val="hybridMultilevel"/>
    <w:tmpl w:val="D0EED09C"/>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A233B5"/>
    <w:multiLevelType w:val="hybridMultilevel"/>
    <w:tmpl w:val="A524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DA4ADB"/>
    <w:multiLevelType w:val="hybridMultilevel"/>
    <w:tmpl w:val="0CBA903A"/>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1B13C81"/>
    <w:multiLevelType w:val="hybridMultilevel"/>
    <w:tmpl w:val="C94293C8"/>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30B038E"/>
    <w:multiLevelType w:val="hybridMultilevel"/>
    <w:tmpl w:val="3B6C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0C62FE"/>
    <w:multiLevelType w:val="hybridMultilevel"/>
    <w:tmpl w:val="E8C21E52"/>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55D21D9"/>
    <w:multiLevelType w:val="hybridMultilevel"/>
    <w:tmpl w:val="8D6C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BF0C2A"/>
    <w:multiLevelType w:val="hybridMultilevel"/>
    <w:tmpl w:val="91E0B05C"/>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E786298"/>
    <w:multiLevelType w:val="hybridMultilevel"/>
    <w:tmpl w:val="5BB0DBBA"/>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F0D409F"/>
    <w:multiLevelType w:val="hybridMultilevel"/>
    <w:tmpl w:val="B86EFB7A"/>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44E6309"/>
    <w:multiLevelType w:val="hybridMultilevel"/>
    <w:tmpl w:val="437658F6"/>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51753D8"/>
    <w:multiLevelType w:val="hybridMultilevel"/>
    <w:tmpl w:val="A9E68C62"/>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B1D5BF0"/>
    <w:multiLevelType w:val="hybridMultilevel"/>
    <w:tmpl w:val="C4B4C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4130F6"/>
    <w:multiLevelType w:val="hybridMultilevel"/>
    <w:tmpl w:val="237234F6"/>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D242F22"/>
    <w:multiLevelType w:val="hybridMultilevel"/>
    <w:tmpl w:val="D8167EFA"/>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2"/>
  </w:num>
  <w:num w:numId="4">
    <w:abstractNumId w:val="14"/>
  </w:num>
  <w:num w:numId="5">
    <w:abstractNumId w:val="11"/>
  </w:num>
  <w:num w:numId="6">
    <w:abstractNumId w:val="17"/>
  </w:num>
  <w:num w:numId="7">
    <w:abstractNumId w:val="6"/>
  </w:num>
  <w:num w:numId="8">
    <w:abstractNumId w:val="10"/>
  </w:num>
  <w:num w:numId="9">
    <w:abstractNumId w:val="7"/>
  </w:num>
  <w:num w:numId="10">
    <w:abstractNumId w:val="5"/>
  </w:num>
  <w:num w:numId="11">
    <w:abstractNumId w:val="16"/>
  </w:num>
  <w:num w:numId="12">
    <w:abstractNumId w:val="21"/>
  </w:num>
  <w:num w:numId="13">
    <w:abstractNumId w:val="15"/>
  </w:num>
  <w:num w:numId="14">
    <w:abstractNumId w:val="18"/>
  </w:num>
  <w:num w:numId="15">
    <w:abstractNumId w:val="12"/>
  </w:num>
  <w:num w:numId="16">
    <w:abstractNumId w:val="20"/>
  </w:num>
  <w:num w:numId="17">
    <w:abstractNumId w:val="3"/>
  </w:num>
  <w:num w:numId="18">
    <w:abstractNumId w:val="19"/>
  </w:num>
  <w:num w:numId="19">
    <w:abstractNumId w:val="13"/>
  </w:num>
  <w:num w:numId="20">
    <w:abstractNumId w:val="4"/>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12"/>
    <w:rsid w:val="00014F31"/>
    <w:rsid w:val="00066D27"/>
    <w:rsid w:val="00124632"/>
    <w:rsid w:val="00236DE3"/>
    <w:rsid w:val="00274177"/>
    <w:rsid w:val="003022EB"/>
    <w:rsid w:val="003360A7"/>
    <w:rsid w:val="00390FF1"/>
    <w:rsid w:val="004D2E12"/>
    <w:rsid w:val="005014B1"/>
    <w:rsid w:val="005B2061"/>
    <w:rsid w:val="006D130B"/>
    <w:rsid w:val="007E338F"/>
    <w:rsid w:val="008A586A"/>
    <w:rsid w:val="00A451AA"/>
    <w:rsid w:val="00A7537B"/>
    <w:rsid w:val="00B660BE"/>
    <w:rsid w:val="00BB1CDA"/>
    <w:rsid w:val="00BC1321"/>
    <w:rsid w:val="00C55410"/>
    <w:rsid w:val="00CD09B9"/>
    <w:rsid w:val="00D073DB"/>
    <w:rsid w:val="00F32F3B"/>
    <w:rsid w:val="00F87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E1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pus Bullet,UE Bullet"/>
    <w:basedOn w:val="Normal"/>
    <w:uiPriority w:val="34"/>
    <w:qFormat/>
    <w:rsid w:val="00CD09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E1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pus Bullet,UE Bullet"/>
    <w:basedOn w:val="Normal"/>
    <w:uiPriority w:val="34"/>
    <w:qFormat/>
    <w:rsid w:val="00CD0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3004</Words>
  <Characters>17126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2015-09-12T12:31:00Z</dcterms:created>
  <dcterms:modified xsi:type="dcterms:W3CDTF">2015-09-12T12:31:00Z</dcterms:modified>
</cp:coreProperties>
</file>